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7F18592" w:rsidR="00A95792" w:rsidRPr="008839B1" w:rsidRDefault="000E3BF8" w:rsidP="007C1AEB">
      <w:pPr>
        <w:jc w:val="right"/>
        <w:rPr>
          <w:rFonts w:ascii="Helvetica" w:eastAsia="Helvetica Neue" w:hAnsi="Helvetica" w:cs="Helvetica Neue"/>
          <w:sz w:val="22"/>
          <w:szCs w:val="22"/>
        </w:rPr>
      </w:pPr>
      <w:r w:rsidRPr="008839B1">
        <w:rPr>
          <w:rFonts w:ascii="Helvetica" w:eastAsia="Helvetica Neue" w:hAnsi="Helvetica" w:cs="Helvetica Neue"/>
          <w:sz w:val="22"/>
          <w:szCs w:val="22"/>
        </w:rPr>
        <w:t>Paris le</w:t>
      </w:r>
      <w:r w:rsidR="00E20BE8" w:rsidRPr="008839B1">
        <w:rPr>
          <w:rFonts w:ascii="Helvetica" w:eastAsia="Helvetica Neue" w:hAnsi="Helvetica" w:cs="Helvetica Neue"/>
          <w:sz w:val="22"/>
          <w:szCs w:val="22"/>
        </w:rPr>
        <w:t xml:space="preserve"> </w:t>
      </w:r>
      <w:r w:rsidR="00BE6D15" w:rsidRPr="008839B1">
        <w:rPr>
          <w:rFonts w:ascii="Helvetica" w:eastAsia="Helvetica Neue" w:hAnsi="Helvetica" w:cs="Helvetica Neue"/>
          <w:sz w:val="22"/>
          <w:szCs w:val="22"/>
          <w:highlight w:val="yellow"/>
        </w:rPr>
        <w:t>11 septembre</w:t>
      </w:r>
      <w:r w:rsidR="00B81925" w:rsidRPr="008839B1">
        <w:rPr>
          <w:rFonts w:ascii="Helvetica" w:eastAsia="Helvetica Neue" w:hAnsi="Helvetica" w:cs="Helvetica Neue"/>
          <w:sz w:val="22"/>
          <w:szCs w:val="22"/>
          <w:highlight w:val="yellow"/>
        </w:rPr>
        <w:t xml:space="preserve"> </w:t>
      </w:r>
      <w:r w:rsidRPr="008839B1">
        <w:rPr>
          <w:rFonts w:ascii="Helvetica" w:eastAsia="Helvetica Neue" w:hAnsi="Helvetica" w:cs="Helvetica Neue"/>
          <w:sz w:val="22"/>
          <w:szCs w:val="22"/>
          <w:highlight w:val="yellow"/>
        </w:rPr>
        <w:t>2025 à 18h</w:t>
      </w:r>
    </w:p>
    <w:p w14:paraId="7D06FCDE" w14:textId="77777777" w:rsidR="007C1AEB" w:rsidRPr="008839B1" w:rsidRDefault="007C1AEB">
      <w:pPr>
        <w:jc w:val="center"/>
        <w:rPr>
          <w:rFonts w:ascii="Helvetica" w:eastAsia="Helvetica Neue" w:hAnsi="Helvetica" w:cs="Helvetica Neue"/>
          <w:b/>
          <w:sz w:val="20"/>
          <w:szCs w:val="20"/>
        </w:rPr>
      </w:pPr>
    </w:p>
    <w:p w14:paraId="7FF3FFB4" w14:textId="77777777" w:rsidR="00F25CCA" w:rsidRPr="008839B1" w:rsidRDefault="00F25CCA" w:rsidP="00F25CCA">
      <w:pPr>
        <w:spacing w:line="360" w:lineRule="auto"/>
        <w:jc w:val="center"/>
        <w:rPr>
          <w:rFonts w:eastAsia="Calibri" w:cs="Calibri"/>
        </w:rPr>
      </w:pPr>
    </w:p>
    <w:p w14:paraId="5746EA4B" w14:textId="49686CE7" w:rsidR="000E672C" w:rsidRPr="008839B1" w:rsidRDefault="000E672C" w:rsidP="000E672C">
      <w:pPr>
        <w:spacing w:line="360" w:lineRule="auto"/>
        <w:jc w:val="center"/>
        <w:rPr>
          <w:rFonts w:ascii="Helvetica" w:eastAsia="Helvetica Neue" w:hAnsi="Helvetica" w:cs="Helvetica Neue"/>
          <w:b/>
          <w:bCs/>
          <w:sz w:val="28"/>
          <w:szCs w:val="28"/>
        </w:rPr>
      </w:pPr>
      <w:r w:rsidRPr="008839B1">
        <w:rPr>
          <w:rFonts w:ascii="Helvetica" w:eastAsia="Helvetica Neue" w:hAnsi="Helvetica" w:cs="Helvetica Neue"/>
          <w:b/>
          <w:bCs/>
          <w:sz w:val="28"/>
          <w:szCs w:val="28"/>
        </w:rPr>
        <w:t>POINT SUR LA PROCÉDURE :</w:t>
      </w:r>
    </w:p>
    <w:p w14:paraId="00778331" w14:textId="58F82018" w:rsidR="000E672C" w:rsidRPr="008839B1" w:rsidRDefault="000E672C" w:rsidP="000E672C">
      <w:pPr>
        <w:pStyle w:val="Paragraphedeliste"/>
        <w:numPr>
          <w:ilvl w:val="0"/>
          <w:numId w:val="11"/>
        </w:numPr>
        <w:spacing w:line="360" w:lineRule="auto"/>
        <w:rPr>
          <w:rFonts w:ascii="Helvetica" w:eastAsia="Helvetica Neue" w:hAnsi="Helvetica" w:cs="Helvetica Neue"/>
          <w:b/>
          <w:bCs/>
          <w:sz w:val="28"/>
          <w:szCs w:val="28"/>
          <w:lang w:val="fr-FR"/>
        </w:rPr>
      </w:pPr>
      <w:r w:rsidRPr="008839B1">
        <w:rPr>
          <w:rFonts w:ascii="Helvetica" w:eastAsia="Helvetica Neue" w:hAnsi="Helvetica" w:cs="Helvetica Neue"/>
          <w:b/>
          <w:bCs/>
          <w:sz w:val="28"/>
          <w:szCs w:val="28"/>
          <w:lang w:val="fr-FR"/>
        </w:rPr>
        <w:t>Audience d’examen du projet de plan renvoyée au 22 octobre 2025 pour des raisons techniques</w:t>
      </w:r>
    </w:p>
    <w:p w14:paraId="30B89BE8" w14:textId="41F424D7" w:rsidR="000E672C" w:rsidRPr="008839B1" w:rsidRDefault="000E672C" w:rsidP="000E672C">
      <w:pPr>
        <w:pStyle w:val="Paragraphedeliste"/>
        <w:numPr>
          <w:ilvl w:val="0"/>
          <w:numId w:val="11"/>
        </w:numPr>
        <w:spacing w:line="360" w:lineRule="auto"/>
        <w:rPr>
          <w:rFonts w:ascii="Helvetica" w:eastAsia="Helvetica Neue" w:hAnsi="Helvetica" w:cs="Helvetica Neue"/>
          <w:b/>
          <w:bCs/>
          <w:sz w:val="28"/>
          <w:szCs w:val="28"/>
          <w:lang w:val="fr-FR"/>
        </w:rPr>
      </w:pPr>
      <w:r w:rsidRPr="008839B1">
        <w:rPr>
          <w:rFonts w:ascii="Helvetica" w:eastAsia="Helvetica Neue" w:hAnsi="Helvetica" w:cs="Helvetica Neue"/>
          <w:b/>
          <w:bCs/>
          <w:sz w:val="28"/>
          <w:szCs w:val="28"/>
          <w:lang w:val="fr-FR"/>
        </w:rPr>
        <w:t>Soutien confirmé du partenaire financier Atlas</w:t>
      </w:r>
    </w:p>
    <w:p w14:paraId="256FBE54" w14:textId="2B5A2FBC" w:rsidR="00CF4F44" w:rsidRPr="00191F12" w:rsidRDefault="00F229AE" w:rsidP="00F229AE">
      <w:pPr>
        <w:pStyle w:val="Paragraphedeliste"/>
        <w:numPr>
          <w:ilvl w:val="0"/>
          <w:numId w:val="11"/>
        </w:numPr>
        <w:spacing w:line="360" w:lineRule="auto"/>
        <w:rPr>
          <w:rFonts w:ascii="Helvetica" w:eastAsia="Helvetica Neue" w:hAnsi="Helvetica" w:cs="Helvetica Neue"/>
          <w:b/>
          <w:bCs/>
          <w:sz w:val="28"/>
          <w:szCs w:val="28"/>
          <w:lang w:val="fr-FR"/>
        </w:rPr>
      </w:pPr>
      <w:r w:rsidRPr="00F229AE">
        <w:rPr>
          <w:rFonts w:ascii="Helvetica" w:eastAsia="Helvetica Neue" w:hAnsi="Helvetica" w:cs="Helvetica Neue"/>
          <w:b/>
          <w:bCs/>
          <w:sz w:val="28"/>
          <w:szCs w:val="28"/>
          <w:lang w:val="fr-FR"/>
        </w:rPr>
        <w:t xml:space="preserve">Relance commerciale confirmée et </w:t>
      </w:r>
      <w:r>
        <w:rPr>
          <w:rFonts w:ascii="Helvetica" w:eastAsia="Helvetica Neue" w:hAnsi="Helvetica" w:cs="Helvetica Neue"/>
          <w:b/>
          <w:bCs/>
          <w:sz w:val="28"/>
          <w:szCs w:val="28"/>
          <w:lang w:val="fr-FR"/>
        </w:rPr>
        <w:t>p</w:t>
      </w:r>
      <w:r w:rsidR="000E672C" w:rsidRPr="00F229AE">
        <w:rPr>
          <w:rFonts w:ascii="Helvetica" w:eastAsia="Helvetica Neue" w:hAnsi="Helvetica" w:cs="Helvetica Neue"/>
          <w:b/>
          <w:bCs/>
          <w:sz w:val="28"/>
          <w:szCs w:val="28"/>
          <w:lang w:val="fr-FR"/>
        </w:rPr>
        <w:t>oursuite des développements stratégiques</w:t>
      </w:r>
    </w:p>
    <w:p w14:paraId="52E250B9" w14:textId="56713258" w:rsidR="000E672C" w:rsidRPr="008839B1" w:rsidRDefault="00CF4F44" w:rsidP="000E672C">
      <w:pPr>
        <w:spacing w:before="100" w:beforeAutospacing="1" w:after="100" w:afterAutospacing="1"/>
        <w:jc w:val="both"/>
        <w:rPr>
          <w:rFonts w:ascii="Helvetica" w:hAnsi="Helvetica"/>
          <w:sz w:val="22"/>
          <w:szCs w:val="22"/>
        </w:rPr>
      </w:pPr>
      <w:r>
        <w:rPr>
          <w:rFonts w:ascii="Helvetica" w:hAnsi="Helvetica"/>
          <w:sz w:val="22"/>
          <w:szCs w:val="22"/>
        </w:rPr>
        <w:t>ADOMOS</w:t>
      </w:r>
      <w:r w:rsidRPr="008839B1">
        <w:rPr>
          <w:rFonts w:ascii="Helvetica" w:hAnsi="Helvetica"/>
          <w:sz w:val="22"/>
          <w:szCs w:val="22"/>
        </w:rPr>
        <w:t xml:space="preserve"> </w:t>
      </w:r>
      <w:r w:rsidR="00D37B6E" w:rsidRPr="008839B1">
        <w:rPr>
          <w:rFonts w:ascii="Helvetica" w:hAnsi="Helvetica"/>
          <w:sz w:val="22"/>
          <w:szCs w:val="22"/>
        </w:rPr>
        <w:t xml:space="preserve">(Euronext </w:t>
      </w:r>
      <w:proofErr w:type="spellStart"/>
      <w:r w:rsidR="00D37B6E" w:rsidRPr="008839B1">
        <w:rPr>
          <w:rFonts w:ascii="Helvetica" w:hAnsi="Helvetica"/>
          <w:sz w:val="22"/>
          <w:szCs w:val="22"/>
        </w:rPr>
        <w:t>Growth</w:t>
      </w:r>
      <w:proofErr w:type="spellEnd"/>
      <w:r w:rsidR="00D37B6E" w:rsidRPr="008839B1">
        <w:rPr>
          <w:rFonts w:ascii="Helvetica" w:hAnsi="Helvetica"/>
          <w:sz w:val="22"/>
          <w:szCs w:val="22"/>
        </w:rPr>
        <w:t xml:space="preserve"> - FR0013247244 - ALADO) </w:t>
      </w:r>
      <w:r w:rsidR="000E672C" w:rsidRPr="008839B1">
        <w:rPr>
          <w:rFonts w:ascii="Helvetica" w:hAnsi="Helvetica"/>
          <w:sz w:val="22"/>
          <w:szCs w:val="22"/>
        </w:rPr>
        <w:t>annonce qu’en raison d’un ajustement procédural, le Tribunal de Commerce a décidé, lors d’</w:t>
      </w:r>
      <w:r w:rsidR="00D37B6E" w:rsidRPr="008839B1">
        <w:rPr>
          <w:rFonts w:ascii="Helvetica" w:hAnsi="Helvetica"/>
          <w:sz w:val="22"/>
          <w:szCs w:val="22"/>
        </w:rPr>
        <w:t xml:space="preserve">une </w:t>
      </w:r>
      <w:r w:rsidR="000E672C" w:rsidRPr="008839B1">
        <w:rPr>
          <w:rFonts w:ascii="Helvetica" w:hAnsi="Helvetica"/>
          <w:sz w:val="22"/>
          <w:szCs w:val="22"/>
        </w:rPr>
        <w:t xml:space="preserve">audience </w:t>
      </w:r>
      <w:r w:rsidR="00D37B6E" w:rsidRPr="008839B1">
        <w:rPr>
          <w:rFonts w:ascii="Helvetica" w:hAnsi="Helvetica"/>
          <w:sz w:val="22"/>
          <w:szCs w:val="22"/>
        </w:rPr>
        <w:t>le</w:t>
      </w:r>
      <w:r w:rsidR="000E672C" w:rsidRPr="008839B1">
        <w:rPr>
          <w:rFonts w:ascii="Helvetica" w:hAnsi="Helvetica"/>
          <w:sz w:val="22"/>
          <w:szCs w:val="22"/>
        </w:rPr>
        <w:t xml:space="preserve"> 10 septembre 2025, de renvoyer l’examen du projet de plan de redressement de la Société au 22 octobre 2025</w:t>
      </w:r>
      <w:r w:rsidR="00D37B6E" w:rsidRPr="008839B1">
        <w:rPr>
          <w:rFonts w:ascii="Helvetica" w:hAnsi="Helvetica"/>
          <w:sz w:val="22"/>
          <w:szCs w:val="22"/>
        </w:rPr>
        <w:t>. De fait, la période d’observation,</w:t>
      </w:r>
      <w:r w:rsidR="00191F12">
        <w:rPr>
          <w:rFonts w:ascii="Helvetica" w:hAnsi="Helvetica"/>
          <w:sz w:val="22"/>
          <w:szCs w:val="22"/>
        </w:rPr>
        <w:t xml:space="preserve"> </w:t>
      </w:r>
      <w:r w:rsidR="00D37B6E" w:rsidRPr="008839B1">
        <w:rPr>
          <w:rFonts w:ascii="Helvetica" w:hAnsi="Helvetica"/>
          <w:sz w:val="22"/>
          <w:szCs w:val="22"/>
        </w:rPr>
        <w:t>qui devait initialement se terminée le 13 septembre 2025, est prolongée jusqu’à cette date.</w:t>
      </w:r>
    </w:p>
    <w:p w14:paraId="5CC6D4B9" w14:textId="36DF695D" w:rsidR="00BE6D15" w:rsidRPr="008839B1" w:rsidRDefault="00D37B6E" w:rsidP="00BE6D15">
      <w:pPr>
        <w:spacing w:before="100" w:beforeAutospacing="1" w:after="100" w:afterAutospacing="1"/>
        <w:jc w:val="both"/>
        <w:rPr>
          <w:rFonts w:ascii="Helvetica" w:hAnsi="Helvetica"/>
          <w:sz w:val="22"/>
          <w:szCs w:val="22"/>
        </w:rPr>
      </w:pPr>
      <w:r w:rsidRPr="008839B1">
        <w:rPr>
          <w:rFonts w:ascii="Helvetica" w:hAnsi="Helvetica"/>
          <w:b/>
          <w:bCs/>
          <w:sz w:val="22"/>
          <w:szCs w:val="22"/>
        </w:rPr>
        <w:t>Un report administratif</w:t>
      </w:r>
      <w:r w:rsidR="00BE6D15" w:rsidRPr="008839B1">
        <w:rPr>
          <w:rFonts w:ascii="Helvetica" w:hAnsi="Helvetica"/>
          <w:b/>
          <w:bCs/>
          <w:sz w:val="22"/>
          <w:szCs w:val="22"/>
        </w:rPr>
        <w:t>, sans conséquence sur la stratégie globale</w:t>
      </w:r>
    </w:p>
    <w:p w14:paraId="4704D0A7" w14:textId="549C321D" w:rsidR="000E672C" w:rsidRPr="008839B1" w:rsidRDefault="00D37B6E" w:rsidP="00BE6D15">
      <w:pPr>
        <w:spacing w:before="100" w:beforeAutospacing="1" w:after="100" w:afterAutospacing="1"/>
        <w:jc w:val="both"/>
        <w:rPr>
          <w:rFonts w:ascii="Helvetica" w:hAnsi="Helvetica"/>
          <w:sz w:val="22"/>
          <w:szCs w:val="22"/>
        </w:rPr>
      </w:pPr>
      <w:r w:rsidRPr="008839B1">
        <w:rPr>
          <w:rFonts w:ascii="Helvetica" w:hAnsi="Helvetica"/>
          <w:sz w:val="22"/>
          <w:szCs w:val="22"/>
        </w:rPr>
        <w:t>Ce report</w:t>
      </w:r>
      <w:r w:rsidR="000E672C" w:rsidRPr="008839B1">
        <w:rPr>
          <w:rFonts w:ascii="Helvetica" w:hAnsi="Helvetica"/>
          <w:sz w:val="22"/>
          <w:szCs w:val="22"/>
        </w:rPr>
        <w:t xml:space="preserve">, </w:t>
      </w:r>
      <w:r w:rsidR="00BE6D15" w:rsidRPr="008839B1">
        <w:rPr>
          <w:rFonts w:ascii="Helvetica" w:hAnsi="Helvetica"/>
          <w:sz w:val="22"/>
          <w:szCs w:val="22"/>
        </w:rPr>
        <w:t>purement technique</w:t>
      </w:r>
      <w:r w:rsidR="000E672C" w:rsidRPr="008839B1">
        <w:rPr>
          <w:rFonts w:ascii="Helvetica" w:hAnsi="Helvetica"/>
          <w:sz w:val="22"/>
          <w:szCs w:val="22"/>
        </w:rPr>
        <w:t xml:space="preserve">, </w:t>
      </w:r>
      <w:r w:rsidRPr="008839B1">
        <w:rPr>
          <w:rFonts w:ascii="Helvetica" w:hAnsi="Helvetica"/>
          <w:sz w:val="22"/>
          <w:szCs w:val="22"/>
        </w:rPr>
        <w:t>n’est en aucun cas lié à la qualité du</w:t>
      </w:r>
      <w:r w:rsidR="000E672C" w:rsidRPr="008839B1">
        <w:rPr>
          <w:rFonts w:ascii="Helvetica" w:hAnsi="Helvetica"/>
          <w:sz w:val="22"/>
          <w:szCs w:val="22"/>
        </w:rPr>
        <w:t xml:space="preserve"> projet de</w:t>
      </w:r>
      <w:r w:rsidR="00BE6D15" w:rsidRPr="008839B1">
        <w:rPr>
          <w:rFonts w:ascii="Helvetica" w:hAnsi="Helvetica"/>
          <w:sz w:val="22"/>
          <w:szCs w:val="22"/>
        </w:rPr>
        <w:t xml:space="preserve"> plan de continuation, qui </w:t>
      </w:r>
      <w:r w:rsidR="000E672C" w:rsidRPr="008839B1">
        <w:rPr>
          <w:rFonts w:ascii="Helvetica" w:hAnsi="Helvetica"/>
          <w:sz w:val="22"/>
          <w:szCs w:val="22"/>
        </w:rPr>
        <w:t>a été déposé au Tribunal de Commerce dans les délais requis et qui devait être examiné lors de l’audience du 10 septembre</w:t>
      </w:r>
      <w:r w:rsidR="00DA71CD" w:rsidRPr="008839B1">
        <w:rPr>
          <w:rFonts w:ascii="Helvetica" w:hAnsi="Helvetica"/>
          <w:sz w:val="22"/>
          <w:szCs w:val="22"/>
        </w:rPr>
        <w:t xml:space="preserve"> 2025</w:t>
      </w:r>
      <w:r w:rsidR="00BE6D15" w:rsidRPr="008839B1">
        <w:rPr>
          <w:rFonts w:ascii="Helvetica" w:hAnsi="Helvetica"/>
          <w:sz w:val="22"/>
          <w:szCs w:val="22"/>
        </w:rPr>
        <w:t xml:space="preserve">. </w:t>
      </w:r>
    </w:p>
    <w:p w14:paraId="7C158A10" w14:textId="3D56DCCC" w:rsidR="006C73B6" w:rsidRPr="008839B1" w:rsidRDefault="00D37B6E" w:rsidP="00BE6D15">
      <w:pPr>
        <w:spacing w:before="100" w:beforeAutospacing="1" w:after="100" w:afterAutospacing="1"/>
        <w:jc w:val="both"/>
        <w:rPr>
          <w:rFonts w:ascii="Helvetica" w:hAnsi="Helvetica"/>
          <w:sz w:val="22"/>
          <w:szCs w:val="22"/>
        </w:rPr>
      </w:pPr>
      <w:r w:rsidRPr="008839B1">
        <w:rPr>
          <w:rFonts w:ascii="Helvetica" w:hAnsi="Helvetica"/>
          <w:sz w:val="22"/>
          <w:szCs w:val="22"/>
        </w:rPr>
        <w:t>Ce</w:t>
      </w:r>
      <w:r w:rsidR="000E672C" w:rsidRPr="008839B1">
        <w:rPr>
          <w:rFonts w:ascii="Helvetica" w:hAnsi="Helvetica"/>
          <w:sz w:val="22"/>
          <w:szCs w:val="22"/>
        </w:rPr>
        <w:t xml:space="preserve"> projet de plan</w:t>
      </w:r>
      <w:r w:rsidRPr="008839B1">
        <w:rPr>
          <w:rFonts w:ascii="Helvetica" w:hAnsi="Helvetica"/>
          <w:sz w:val="22"/>
          <w:szCs w:val="22"/>
        </w:rPr>
        <w:t>, accepté par la majorité des créanciers et soutenu le partenaire financier d’</w:t>
      </w:r>
      <w:proofErr w:type="spellStart"/>
      <w:r w:rsidRPr="008839B1">
        <w:rPr>
          <w:rFonts w:ascii="Helvetica" w:hAnsi="Helvetica"/>
          <w:sz w:val="22"/>
          <w:szCs w:val="22"/>
        </w:rPr>
        <w:t>Adomos</w:t>
      </w:r>
      <w:proofErr w:type="spellEnd"/>
      <w:r w:rsidRPr="008839B1">
        <w:rPr>
          <w:rFonts w:ascii="Helvetica" w:hAnsi="Helvetica"/>
          <w:sz w:val="22"/>
          <w:szCs w:val="22"/>
        </w:rPr>
        <w:t xml:space="preserve">, Atlas </w:t>
      </w:r>
      <w:proofErr w:type="spellStart"/>
      <w:r w:rsidRPr="008839B1">
        <w:rPr>
          <w:rFonts w:ascii="Helvetica" w:hAnsi="Helvetica"/>
          <w:sz w:val="22"/>
          <w:szCs w:val="22"/>
        </w:rPr>
        <w:t>Opportunities</w:t>
      </w:r>
      <w:proofErr w:type="spellEnd"/>
      <w:r w:rsidRPr="008839B1">
        <w:rPr>
          <w:rFonts w:ascii="Helvetica" w:hAnsi="Helvetica"/>
          <w:sz w:val="22"/>
          <w:szCs w:val="22"/>
        </w:rPr>
        <w:t xml:space="preserve">, </w:t>
      </w:r>
      <w:r w:rsidR="00DA71CD" w:rsidRPr="008839B1">
        <w:rPr>
          <w:rFonts w:ascii="Helvetica" w:hAnsi="Helvetica"/>
          <w:sz w:val="22"/>
          <w:szCs w:val="22"/>
        </w:rPr>
        <w:t>présente la nouvelle stratégie d’</w:t>
      </w:r>
      <w:proofErr w:type="spellStart"/>
      <w:r w:rsidR="00DA71CD" w:rsidRPr="008839B1">
        <w:rPr>
          <w:rFonts w:ascii="Helvetica" w:hAnsi="Helvetica"/>
          <w:sz w:val="22"/>
          <w:szCs w:val="22"/>
        </w:rPr>
        <w:t>Adomos</w:t>
      </w:r>
      <w:proofErr w:type="spellEnd"/>
      <w:r w:rsidR="00DA71CD" w:rsidRPr="008839B1">
        <w:rPr>
          <w:rFonts w:ascii="Helvetica" w:hAnsi="Helvetica"/>
          <w:sz w:val="22"/>
          <w:szCs w:val="22"/>
        </w:rPr>
        <w:t xml:space="preserve"> désormais </w:t>
      </w:r>
      <w:r w:rsidRPr="008839B1">
        <w:rPr>
          <w:rFonts w:ascii="Helvetica" w:hAnsi="Helvetica"/>
          <w:sz w:val="22"/>
          <w:szCs w:val="22"/>
        </w:rPr>
        <w:t>axée</w:t>
      </w:r>
      <w:r w:rsidR="00DA71CD" w:rsidRPr="008839B1">
        <w:rPr>
          <w:rFonts w:ascii="Helvetica" w:hAnsi="Helvetica"/>
          <w:sz w:val="22"/>
          <w:szCs w:val="22"/>
        </w:rPr>
        <w:t xml:space="preserve"> sur la connaissance clients</w:t>
      </w:r>
      <w:r w:rsidRPr="008839B1">
        <w:rPr>
          <w:rFonts w:ascii="Helvetica" w:hAnsi="Helvetica"/>
          <w:sz w:val="22"/>
          <w:szCs w:val="22"/>
        </w:rPr>
        <w:t xml:space="preserve"> et </w:t>
      </w:r>
      <w:proofErr w:type="gramStart"/>
      <w:r w:rsidRPr="008839B1">
        <w:rPr>
          <w:rFonts w:ascii="Helvetica" w:hAnsi="Helvetica"/>
          <w:sz w:val="22"/>
          <w:szCs w:val="22"/>
        </w:rPr>
        <w:t>prévoit  un</w:t>
      </w:r>
      <w:proofErr w:type="gramEnd"/>
      <w:r w:rsidRPr="008839B1">
        <w:rPr>
          <w:rFonts w:ascii="Helvetica" w:hAnsi="Helvetica"/>
          <w:sz w:val="22"/>
          <w:szCs w:val="22"/>
        </w:rPr>
        <w:t xml:space="preserve"> remboursement des créanciers à 100% sur une période de 9 ans avec une option de remboursement immédiat à hauteur de 30% de leur créance pour les créanciers chirographaires. </w:t>
      </w:r>
      <w:r w:rsidR="005D6F68">
        <w:rPr>
          <w:rFonts w:ascii="Helvetica" w:hAnsi="Helvetica"/>
          <w:sz w:val="22"/>
          <w:szCs w:val="22"/>
        </w:rPr>
        <w:t xml:space="preserve">Cette option de remboursement immédiat à hauteur de 30% a été acceptée par une très large majorité des créanciers chirographaires. </w:t>
      </w:r>
    </w:p>
    <w:p w14:paraId="4783E42C" w14:textId="48614225" w:rsidR="000E672C" w:rsidRPr="008839B1" w:rsidRDefault="006C73B6" w:rsidP="00BE6D15">
      <w:pPr>
        <w:spacing w:before="100" w:beforeAutospacing="1" w:after="100" w:afterAutospacing="1"/>
        <w:jc w:val="both"/>
        <w:rPr>
          <w:rFonts w:ascii="Helvetica" w:hAnsi="Helvetica"/>
          <w:sz w:val="22"/>
          <w:szCs w:val="22"/>
        </w:rPr>
      </w:pPr>
      <w:r>
        <w:rPr>
          <w:rFonts w:ascii="Helvetica" w:hAnsi="Helvetica"/>
          <w:b/>
          <w:bCs/>
          <w:sz w:val="22"/>
          <w:szCs w:val="22"/>
        </w:rPr>
        <w:t>Relance commerciale confirmée et p</w:t>
      </w:r>
      <w:r w:rsidR="000E672C" w:rsidRPr="008839B1">
        <w:rPr>
          <w:rFonts w:ascii="Helvetica" w:hAnsi="Helvetica"/>
          <w:b/>
          <w:bCs/>
          <w:sz w:val="22"/>
          <w:szCs w:val="22"/>
        </w:rPr>
        <w:t>oursuite des développements stratégiques</w:t>
      </w:r>
    </w:p>
    <w:p w14:paraId="3E74AB6D" w14:textId="0B73A37D" w:rsidR="006C73B6" w:rsidRPr="00CF4F44" w:rsidRDefault="006C73B6" w:rsidP="006C73B6">
      <w:pPr>
        <w:spacing w:before="100" w:beforeAutospacing="1" w:after="100" w:afterAutospacing="1"/>
        <w:jc w:val="both"/>
        <w:rPr>
          <w:rFonts w:ascii="Helvetica" w:hAnsi="Helvetica"/>
          <w:sz w:val="22"/>
          <w:szCs w:val="22"/>
        </w:rPr>
      </w:pPr>
      <w:r w:rsidRPr="00191F12">
        <w:rPr>
          <w:rFonts w:ascii="Helvetica" w:hAnsi="Helvetica"/>
          <w:sz w:val="22"/>
          <w:szCs w:val="22"/>
        </w:rPr>
        <w:t xml:space="preserve">ADOMOS a repris son activité commerciale après avoir restructuré son équipe </w:t>
      </w:r>
      <w:r w:rsidR="00CF4F44">
        <w:rPr>
          <w:rFonts w:ascii="Helvetica" w:hAnsi="Helvetica"/>
          <w:sz w:val="22"/>
          <w:szCs w:val="22"/>
        </w:rPr>
        <w:t>de vente</w:t>
      </w:r>
      <w:r w:rsidRPr="00191F12">
        <w:rPr>
          <w:rFonts w:ascii="Helvetica" w:hAnsi="Helvetica"/>
          <w:sz w:val="22"/>
          <w:szCs w:val="22"/>
        </w:rPr>
        <w:t xml:space="preserve"> et son offre commerciale. Cette offre se diversifie également et les premiers résultats sont attendus pour ce dernier trimestre 2025.</w:t>
      </w:r>
    </w:p>
    <w:p w14:paraId="21F03B49" w14:textId="09FCC733" w:rsidR="005D6F68" w:rsidRDefault="00D37B6E" w:rsidP="00D37B6E">
      <w:pPr>
        <w:spacing w:before="100" w:beforeAutospacing="1" w:after="100" w:afterAutospacing="1"/>
        <w:jc w:val="both"/>
        <w:rPr>
          <w:rFonts w:ascii="Helvetica" w:hAnsi="Helvetica"/>
          <w:sz w:val="22"/>
          <w:szCs w:val="22"/>
        </w:rPr>
      </w:pPr>
      <w:r w:rsidRPr="008839B1">
        <w:rPr>
          <w:rFonts w:ascii="Helvetica" w:hAnsi="Helvetica"/>
          <w:sz w:val="22"/>
          <w:szCs w:val="22"/>
        </w:rPr>
        <w:t xml:space="preserve">Conformément à son plan de marche, </w:t>
      </w:r>
      <w:r w:rsidR="00CF4F44">
        <w:rPr>
          <w:rFonts w:ascii="Helvetica" w:hAnsi="Helvetica"/>
          <w:sz w:val="22"/>
          <w:szCs w:val="22"/>
        </w:rPr>
        <w:t>ADOMOS</w:t>
      </w:r>
      <w:r w:rsidR="00CF4F44" w:rsidRPr="008839B1">
        <w:rPr>
          <w:rFonts w:ascii="Helvetica" w:hAnsi="Helvetica"/>
          <w:sz w:val="22"/>
          <w:szCs w:val="22"/>
        </w:rPr>
        <w:t xml:space="preserve"> </w:t>
      </w:r>
      <w:r w:rsidRPr="008839B1">
        <w:rPr>
          <w:rFonts w:ascii="Helvetica" w:hAnsi="Helvetica"/>
          <w:sz w:val="22"/>
          <w:szCs w:val="22"/>
        </w:rPr>
        <w:t>poursuit</w:t>
      </w:r>
      <w:r w:rsidR="00BE6D15" w:rsidRPr="008839B1">
        <w:rPr>
          <w:rFonts w:ascii="Helvetica" w:hAnsi="Helvetica"/>
          <w:sz w:val="22"/>
          <w:szCs w:val="22"/>
        </w:rPr>
        <w:t xml:space="preserve"> </w:t>
      </w:r>
      <w:r w:rsidR="00CF4F44">
        <w:rPr>
          <w:rFonts w:ascii="Helvetica" w:hAnsi="Helvetica"/>
          <w:sz w:val="22"/>
          <w:szCs w:val="22"/>
        </w:rPr>
        <w:t xml:space="preserve">également </w:t>
      </w:r>
      <w:r w:rsidR="00BE6D15" w:rsidRPr="008839B1">
        <w:rPr>
          <w:rFonts w:ascii="Helvetica" w:hAnsi="Helvetica"/>
          <w:sz w:val="22"/>
          <w:szCs w:val="22"/>
        </w:rPr>
        <w:t xml:space="preserve">ses </w:t>
      </w:r>
      <w:r w:rsidRPr="008839B1">
        <w:rPr>
          <w:rFonts w:ascii="Helvetica" w:hAnsi="Helvetica"/>
          <w:sz w:val="22"/>
          <w:szCs w:val="22"/>
        </w:rPr>
        <w:t>opérations stratégiques. Ainsi, les discussions exclusives initiées en juin, en vue d</w:t>
      </w:r>
      <w:r w:rsidR="005D6F68">
        <w:rPr>
          <w:rFonts w:ascii="Helvetica" w:hAnsi="Helvetica"/>
          <w:sz w:val="22"/>
          <w:szCs w:val="22"/>
        </w:rPr>
        <w:t xml:space="preserve">’une première </w:t>
      </w:r>
      <w:r w:rsidRPr="008839B1">
        <w:rPr>
          <w:rFonts w:ascii="Helvetica" w:hAnsi="Helvetica"/>
          <w:sz w:val="22"/>
          <w:szCs w:val="22"/>
        </w:rPr>
        <w:t>acquisition d’une société de data marketing, continuent afin de finaliser le protocole de cession (SPA)</w:t>
      </w:r>
      <w:r w:rsidRPr="008839B1">
        <w:rPr>
          <w:rStyle w:val="Appelnotedebasdep"/>
          <w:rFonts w:ascii="Helvetica" w:hAnsi="Helvetica"/>
          <w:sz w:val="22"/>
          <w:szCs w:val="22"/>
        </w:rPr>
        <w:footnoteReference w:id="1"/>
      </w:r>
      <w:r w:rsidR="005D6F68">
        <w:rPr>
          <w:rFonts w:ascii="Helvetica" w:hAnsi="Helvetica"/>
          <w:sz w:val="22"/>
          <w:szCs w:val="22"/>
        </w:rPr>
        <w:t>.</w:t>
      </w:r>
    </w:p>
    <w:p w14:paraId="58C12212" w14:textId="5DDD3259" w:rsidR="00D37B6E" w:rsidRPr="008839B1" w:rsidRDefault="006C73B6" w:rsidP="00D37B6E">
      <w:pPr>
        <w:spacing w:before="100" w:beforeAutospacing="1" w:after="100" w:afterAutospacing="1"/>
        <w:jc w:val="both"/>
        <w:rPr>
          <w:rFonts w:ascii="Helvetica" w:hAnsi="Helvetica"/>
          <w:sz w:val="22"/>
          <w:szCs w:val="22"/>
        </w:rPr>
      </w:pPr>
      <w:r>
        <w:rPr>
          <w:rFonts w:ascii="Helvetica" w:hAnsi="Helvetica"/>
          <w:sz w:val="22"/>
          <w:szCs w:val="22"/>
        </w:rPr>
        <w:t>En parallèle,</w:t>
      </w:r>
      <w:r w:rsidR="00D37B6E" w:rsidRPr="008839B1">
        <w:rPr>
          <w:rFonts w:ascii="Helvetica" w:hAnsi="Helvetica"/>
          <w:sz w:val="22"/>
          <w:szCs w:val="22"/>
        </w:rPr>
        <w:t xml:space="preserve"> les travaux d’intégration de la technologie blockchain dans la gestion et la certification des bases de données clients viennent de débuter</w:t>
      </w:r>
      <w:r w:rsidR="00D37B6E" w:rsidRPr="008839B1">
        <w:rPr>
          <w:rStyle w:val="Appelnotedebasdep"/>
          <w:rFonts w:ascii="Helvetica" w:hAnsi="Helvetica"/>
          <w:sz w:val="22"/>
          <w:szCs w:val="22"/>
        </w:rPr>
        <w:footnoteReference w:id="2"/>
      </w:r>
      <w:r w:rsidR="00D37B6E" w:rsidRPr="008839B1">
        <w:rPr>
          <w:rFonts w:ascii="Helvetica" w:hAnsi="Helvetica"/>
          <w:sz w:val="22"/>
          <w:szCs w:val="22"/>
        </w:rPr>
        <w:t xml:space="preserve">. </w:t>
      </w:r>
    </w:p>
    <w:p w14:paraId="266E13B3" w14:textId="272D2610" w:rsidR="00D37B6E" w:rsidRDefault="000D5120" w:rsidP="00B81925">
      <w:pPr>
        <w:spacing w:before="100" w:beforeAutospacing="1" w:after="100" w:afterAutospacing="1"/>
        <w:jc w:val="both"/>
        <w:rPr>
          <w:rFonts w:ascii="Helvetica" w:hAnsi="Helvetica"/>
          <w:sz w:val="22"/>
          <w:szCs w:val="22"/>
        </w:rPr>
      </w:pPr>
      <w:r>
        <w:rPr>
          <w:rStyle w:val="Accentuation"/>
          <w:rFonts w:ascii="Helvetica" w:hAnsi="Helvetica"/>
          <w:i w:val="0"/>
          <w:iCs/>
          <w:sz w:val="22"/>
          <w:szCs w:val="22"/>
        </w:rPr>
        <w:t>La relance commerciale ainsi que l</w:t>
      </w:r>
      <w:r w:rsidR="00D37B6E" w:rsidRPr="008839B1">
        <w:rPr>
          <w:rStyle w:val="Accentuation"/>
          <w:rFonts w:ascii="Helvetica" w:hAnsi="Helvetica"/>
          <w:i w:val="0"/>
          <w:iCs/>
          <w:sz w:val="22"/>
          <w:szCs w:val="22"/>
        </w:rPr>
        <w:t xml:space="preserve">es avancées stratégiques déjà réalisées confortent le projet de projet de plan et illustrent la transformation engagée par la société ces derniers mois. </w:t>
      </w:r>
      <w:r w:rsidR="00CF4F44">
        <w:rPr>
          <w:rFonts w:ascii="Helvetica" w:hAnsi="Helvetica"/>
          <w:sz w:val="22"/>
          <w:szCs w:val="22"/>
        </w:rPr>
        <w:t>ADOMOS</w:t>
      </w:r>
      <w:r w:rsidR="00CF4F44" w:rsidRPr="008839B1">
        <w:rPr>
          <w:rFonts w:ascii="Helvetica" w:hAnsi="Helvetica"/>
          <w:sz w:val="22"/>
          <w:szCs w:val="22"/>
        </w:rPr>
        <w:t xml:space="preserve"> </w:t>
      </w:r>
      <w:r w:rsidR="00D37B6E" w:rsidRPr="008839B1">
        <w:rPr>
          <w:rFonts w:ascii="Helvetica" w:hAnsi="Helvetica"/>
          <w:sz w:val="22"/>
          <w:szCs w:val="22"/>
        </w:rPr>
        <w:t>poursuit activement la mise en œuvre de son repositionnement et reste pleinement mobilisée pour préparer l’avenir.</w:t>
      </w:r>
    </w:p>
    <w:p w14:paraId="42884518" w14:textId="77777777" w:rsidR="006C73B6" w:rsidRPr="008839B1" w:rsidRDefault="006C73B6" w:rsidP="00B81925">
      <w:pPr>
        <w:spacing w:before="100" w:beforeAutospacing="1" w:after="100" w:afterAutospacing="1"/>
        <w:jc w:val="both"/>
        <w:rPr>
          <w:rFonts w:ascii="Helvetica" w:hAnsi="Helvetica"/>
          <w:sz w:val="22"/>
          <w:szCs w:val="22"/>
        </w:rPr>
      </w:pPr>
    </w:p>
    <w:tbl>
      <w:tblPr>
        <w:tblStyle w:val="a"/>
        <w:tblW w:w="9742" w:type="dxa"/>
        <w:tblInd w:w="0" w:type="dxa"/>
        <w:tblBorders>
          <w:top w:val="single" w:sz="6" w:space="0" w:color="BCBCBC"/>
          <w:left w:val="single" w:sz="6" w:space="0" w:color="BCBCBC"/>
          <w:bottom w:val="single" w:sz="6" w:space="0" w:color="BCBCBC"/>
          <w:right w:val="single" w:sz="6" w:space="0" w:color="BCBCBC"/>
        </w:tblBorders>
        <w:tblLayout w:type="fixed"/>
        <w:tblLook w:val="0400" w:firstRow="0" w:lastRow="0" w:firstColumn="0" w:lastColumn="0" w:noHBand="0" w:noVBand="1"/>
      </w:tblPr>
      <w:tblGrid>
        <w:gridCol w:w="9742"/>
      </w:tblGrid>
      <w:tr w:rsidR="00A95792" w:rsidRPr="008839B1" w14:paraId="3AFE37B5" w14:textId="77777777">
        <w:tc>
          <w:tcPr>
            <w:tcW w:w="9742" w:type="dxa"/>
            <w:tcBorders>
              <w:top w:val="single" w:sz="6" w:space="0" w:color="BCBCBC"/>
              <w:bottom w:val="single" w:sz="4" w:space="0" w:color="000000"/>
              <w:right w:val="single" w:sz="4" w:space="0" w:color="000000"/>
            </w:tcBorders>
            <w:tcMar>
              <w:top w:w="60" w:type="dxa"/>
              <w:left w:w="60" w:type="dxa"/>
              <w:bottom w:w="60" w:type="dxa"/>
              <w:right w:w="60" w:type="dxa"/>
            </w:tcMar>
            <w:vAlign w:val="center"/>
          </w:tcPr>
          <w:p w14:paraId="0000001D" w14:textId="0AF84EE6" w:rsidR="00A95792" w:rsidRPr="008839B1" w:rsidRDefault="00B81925">
            <w:pPr>
              <w:widowControl w:val="0"/>
              <w:ind w:right="-2"/>
              <w:jc w:val="both"/>
              <w:rPr>
                <w:rFonts w:ascii="Helvetica" w:eastAsia="Helvetica Neue" w:hAnsi="Helvetica" w:cs="Helvetica Neue"/>
                <w:i/>
                <w:iCs/>
                <w:sz w:val="22"/>
                <w:szCs w:val="22"/>
              </w:rPr>
            </w:pPr>
            <w:r w:rsidRPr="008839B1">
              <w:rPr>
                <w:rFonts w:ascii="Helvetica" w:eastAsia="Helvetica Neue" w:hAnsi="Helvetica" w:cs="Helvetica Neue"/>
                <w:b/>
                <w:i/>
                <w:sz w:val="22"/>
                <w:szCs w:val="22"/>
              </w:rPr>
              <w:t>ADOMOS</w:t>
            </w:r>
            <w:r w:rsidR="000E3BF8" w:rsidRPr="008839B1">
              <w:rPr>
                <w:rFonts w:ascii="Helvetica" w:eastAsia="Helvetica Neue" w:hAnsi="Helvetica" w:cs="Helvetica Neue"/>
                <w:i/>
                <w:sz w:val="22"/>
                <w:szCs w:val="22"/>
              </w:rPr>
              <w:t xml:space="preserve"> (ALADO, code ISIN FR001400UT31), </w:t>
            </w:r>
            <w:r w:rsidR="00D309E6" w:rsidRPr="008839B1">
              <w:rPr>
                <w:rFonts w:ascii="Helvetica" w:hAnsi="Helvetica"/>
                <w:i/>
                <w:iCs/>
                <w:color w:val="1A2E45"/>
                <w:sz w:val="22"/>
                <w:szCs w:val="22"/>
                <w:shd w:val="clear" w:color="auto" w:fill="FFFFFF"/>
              </w:rPr>
              <w:t xml:space="preserve">est un groupe spécialisé dans la connaissance client et dispose d'un savoir-faire historique dans la génération de contacts qualifiés. Afin d'accélérer son développement et renforcer son offre, </w:t>
            </w:r>
            <w:proofErr w:type="spellStart"/>
            <w:r w:rsidR="00D309E6" w:rsidRPr="008839B1">
              <w:rPr>
                <w:rFonts w:ascii="Helvetica" w:hAnsi="Helvetica"/>
                <w:i/>
                <w:iCs/>
                <w:color w:val="1A2E45"/>
                <w:sz w:val="22"/>
                <w:szCs w:val="22"/>
                <w:shd w:val="clear" w:color="auto" w:fill="FFFFFF"/>
              </w:rPr>
              <w:t>Adomos</w:t>
            </w:r>
            <w:proofErr w:type="spellEnd"/>
            <w:r w:rsidR="00D309E6" w:rsidRPr="008839B1">
              <w:rPr>
                <w:rFonts w:ascii="Helvetica" w:hAnsi="Helvetica"/>
                <w:i/>
                <w:iCs/>
                <w:color w:val="1A2E45"/>
                <w:sz w:val="22"/>
                <w:szCs w:val="22"/>
                <w:shd w:val="clear" w:color="auto" w:fill="FFFFFF"/>
              </w:rPr>
              <w:t xml:space="preserve"> va combiner croissance organique et acquisitions ciblées en se concentrant sur des sociétés rentables ayant des activités complémentaires et offrant des synergies attrayantes. Forte de cette expertise et de cette nouvelle dynamique de croissance mixte, </w:t>
            </w:r>
            <w:proofErr w:type="spellStart"/>
            <w:r w:rsidR="00D309E6" w:rsidRPr="008839B1">
              <w:rPr>
                <w:rFonts w:ascii="Helvetica" w:hAnsi="Helvetica"/>
                <w:i/>
                <w:iCs/>
                <w:color w:val="1A2E45"/>
                <w:sz w:val="22"/>
                <w:szCs w:val="22"/>
                <w:shd w:val="clear" w:color="auto" w:fill="FFFFFF"/>
              </w:rPr>
              <w:t>Adomos</w:t>
            </w:r>
            <w:proofErr w:type="spellEnd"/>
            <w:r w:rsidR="00D309E6" w:rsidRPr="008839B1">
              <w:rPr>
                <w:rFonts w:ascii="Helvetica" w:hAnsi="Helvetica"/>
                <w:i/>
                <w:iCs/>
                <w:color w:val="1A2E45"/>
                <w:sz w:val="22"/>
                <w:szCs w:val="22"/>
                <w:shd w:val="clear" w:color="auto" w:fill="FFFFFF"/>
              </w:rPr>
              <w:t xml:space="preserve"> ambitionne de devenir à la fois un acteur majeur du marketing data dans le domaine de la gestion patrimoniale et de la rénovation immobilière.</w:t>
            </w:r>
          </w:p>
          <w:p w14:paraId="1C00F42C" w14:textId="77777777" w:rsidR="00D309E6" w:rsidRPr="008839B1" w:rsidRDefault="00D309E6">
            <w:pPr>
              <w:widowControl w:val="0"/>
              <w:ind w:right="-2"/>
              <w:jc w:val="both"/>
              <w:rPr>
                <w:rFonts w:ascii="Helvetica" w:eastAsia="Helvetica Neue" w:hAnsi="Helvetica" w:cs="Helvetica Neue"/>
                <w:i/>
                <w:sz w:val="22"/>
                <w:szCs w:val="22"/>
              </w:rPr>
            </w:pPr>
          </w:p>
          <w:p w14:paraId="0000001E" w14:textId="3B3D29EA" w:rsidR="00A95792" w:rsidRPr="008839B1" w:rsidRDefault="00A95792">
            <w:pPr>
              <w:jc w:val="both"/>
              <w:rPr>
                <w:rFonts w:ascii="Helvetica" w:eastAsia="Helvetica Neue" w:hAnsi="Helvetica" w:cs="Helvetica Neue"/>
                <w:color w:val="0563C1"/>
                <w:sz w:val="22"/>
                <w:szCs w:val="22"/>
                <w:u w:val="single"/>
              </w:rPr>
            </w:pPr>
            <w:hyperlink r:id="rId12">
              <w:r w:rsidRPr="008839B1">
                <w:rPr>
                  <w:rFonts w:ascii="Helvetica" w:eastAsia="Helvetica Neue" w:hAnsi="Helvetica" w:cs="Helvetica Neue"/>
                  <w:color w:val="0563C1"/>
                  <w:sz w:val="22"/>
                  <w:szCs w:val="22"/>
                  <w:u w:val="single"/>
                </w:rPr>
                <w:t>www.adomos.com/bourse</w:t>
              </w:r>
            </w:hyperlink>
            <w:r w:rsidRPr="008839B1">
              <w:rPr>
                <w:rFonts w:ascii="Helvetica" w:eastAsia="Helvetica Neue" w:hAnsi="Helvetica" w:cs="Helvetica Neue"/>
                <w:sz w:val="22"/>
                <w:szCs w:val="22"/>
              </w:rPr>
              <w:br/>
              <w:t>Contact Société : </w:t>
            </w:r>
            <w:hyperlink r:id="rId13" w:history="1">
              <w:r w:rsidR="00DD08FD" w:rsidRPr="008839B1">
                <w:rPr>
                  <w:rStyle w:val="Lienhypertexte"/>
                  <w:rFonts w:ascii="Helvetica" w:eastAsia="Helvetica Neue" w:hAnsi="Helvetica" w:cs="Helvetica Neue"/>
                  <w:sz w:val="22"/>
                  <w:szCs w:val="22"/>
                </w:rPr>
                <w:t>accueil@adomos.com</w:t>
              </w:r>
            </w:hyperlink>
          </w:p>
          <w:p w14:paraId="0000001F" w14:textId="77777777" w:rsidR="00A95792" w:rsidRPr="008839B1" w:rsidRDefault="000E3BF8">
            <w:pPr>
              <w:jc w:val="both"/>
              <w:rPr>
                <w:rFonts w:ascii="Helvetica" w:eastAsia="Helvetica Neue" w:hAnsi="Helvetica" w:cs="Helvetica Neue"/>
                <w:color w:val="0563C1"/>
                <w:sz w:val="22"/>
                <w:szCs w:val="22"/>
                <w:u w:val="single"/>
              </w:rPr>
            </w:pPr>
            <w:r w:rsidRPr="008839B1">
              <w:rPr>
                <w:rFonts w:ascii="Helvetica" w:eastAsia="Helvetica Neue" w:hAnsi="Helvetica" w:cs="Helvetica Neue"/>
                <w:sz w:val="22"/>
                <w:szCs w:val="22"/>
              </w:rPr>
              <w:t>Contact Investisseurs/Presse : </w:t>
            </w:r>
            <w:hyperlink r:id="rId14">
              <w:r w:rsidR="00A95792" w:rsidRPr="008839B1">
                <w:rPr>
                  <w:rFonts w:ascii="Helvetica" w:eastAsia="Helvetica Neue" w:hAnsi="Helvetica" w:cs="Helvetica Neue"/>
                  <w:color w:val="0563C1"/>
                  <w:sz w:val="22"/>
                  <w:szCs w:val="22"/>
                  <w:u w:val="single"/>
                </w:rPr>
                <w:t>adomos@aelium.fr</w:t>
              </w:r>
            </w:hyperlink>
          </w:p>
        </w:tc>
      </w:tr>
    </w:tbl>
    <w:p w14:paraId="00000020" w14:textId="77777777" w:rsidR="00A95792" w:rsidRPr="008839B1" w:rsidRDefault="00A95792">
      <w:pPr>
        <w:jc w:val="both"/>
        <w:rPr>
          <w:rFonts w:ascii="Helvetica" w:eastAsia="Helvetica Neue" w:hAnsi="Helvetica" w:cs="Helvetica Neue"/>
          <w:sz w:val="22"/>
          <w:szCs w:val="22"/>
        </w:rPr>
      </w:pPr>
    </w:p>
    <w:p w14:paraId="00000021" w14:textId="77777777" w:rsidR="00A95792" w:rsidRPr="008839B1" w:rsidRDefault="000E3BF8">
      <w:pPr>
        <w:jc w:val="both"/>
        <w:rPr>
          <w:rFonts w:ascii="Helvetica" w:eastAsia="Helvetica Neue" w:hAnsi="Helvetica" w:cs="Helvetica Neue"/>
          <w:b/>
          <w:sz w:val="20"/>
          <w:szCs w:val="20"/>
        </w:rPr>
      </w:pPr>
      <w:r w:rsidRPr="008839B1">
        <w:rPr>
          <w:rFonts w:ascii="Helvetica" w:eastAsia="Helvetica Neue" w:hAnsi="Helvetica" w:cs="Helvetica Neue"/>
          <w:b/>
          <w:sz w:val="20"/>
          <w:szCs w:val="20"/>
        </w:rPr>
        <w:t xml:space="preserve">Avertissement </w:t>
      </w:r>
    </w:p>
    <w:p w14:paraId="00000022" w14:textId="35E18A77" w:rsidR="00A95792" w:rsidRPr="008839B1" w:rsidRDefault="000E3BF8">
      <w:pPr>
        <w:jc w:val="both"/>
        <w:rPr>
          <w:rFonts w:ascii="Helvetica" w:eastAsia="Helvetica Neue" w:hAnsi="Helvetica" w:cs="Helvetica Neue"/>
          <w:sz w:val="20"/>
          <w:szCs w:val="20"/>
        </w:rPr>
      </w:pPr>
      <w:r w:rsidRPr="008839B1">
        <w:rPr>
          <w:rFonts w:ascii="Helvetica" w:eastAsia="Helvetica Neue" w:hAnsi="Helvetica" w:cs="Helvetica Neue"/>
          <w:sz w:val="20"/>
          <w:szCs w:val="20"/>
        </w:rPr>
        <w:t xml:space="preserve">Le présent communiqué contient des déclarations prospectives relatives à </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et à ses activités. </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estime que ces déclarations prospectives reposent sur des hypothèses raisonnables. Cependant, aucune garantie ne peut être donnée quant à la réalisation des prévisions exprimées dans ces déclarations prospectives qui sont soumises à des risques, dont ceux décrits dans le rapport de gestion </w:t>
      </w:r>
      <w:r w:rsidR="004D742F" w:rsidRPr="008839B1">
        <w:rPr>
          <w:rFonts w:ascii="Helvetica" w:eastAsia="Helvetica Neue" w:hAnsi="Helvetica" w:cs="Helvetica Neue"/>
          <w:sz w:val="20"/>
          <w:szCs w:val="20"/>
        </w:rPr>
        <w:t xml:space="preserve">2024 </w:t>
      </w:r>
      <w:r w:rsidRPr="008839B1">
        <w:rPr>
          <w:rFonts w:ascii="Helvetica" w:eastAsia="Helvetica Neue" w:hAnsi="Helvetica" w:cs="Helvetica Neue"/>
          <w:sz w:val="20"/>
          <w:szCs w:val="20"/>
        </w:rPr>
        <w:t xml:space="preserve">publié le </w:t>
      </w:r>
      <w:r w:rsidR="004D742F" w:rsidRPr="008839B1">
        <w:rPr>
          <w:rFonts w:ascii="Helvetica" w:eastAsia="Helvetica Neue" w:hAnsi="Helvetica" w:cs="Helvetica Neue"/>
          <w:sz w:val="20"/>
          <w:szCs w:val="20"/>
        </w:rPr>
        <w:t xml:space="preserve">30 </w:t>
      </w:r>
      <w:r w:rsidRPr="008839B1">
        <w:rPr>
          <w:rFonts w:ascii="Helvetica" w:eastAsia="Helvetica Neue" w:hAnsi="Helvetica" w:cs="Helvetica Neue"/>
          <w:sz w:val="20"/>
          <w:szCs w:val="20"/>
        </w:rPr>
        <w:t>avril 202</w:t>
      </w:r>
      <w:r w:rsidR="004D742F" w:rsidRPr="008839B1">
        <w:rPr>
          <w:rFonts w:ascii="Helvetica" w:eastAsia="Helvetica Neue" w:hAnsi="Helvetica" w:cs="Helvetica Neue"/>
          <w:sz w:val="20"/>
          <w:szCs w:val="20"/>
        </w:rPr>
        <w:t>5</w:t>
      </w:r>
      <w:r w:rsidRPr="008839B1">
        <w:rPr>
          <w:rFonts w:ascii="Helvetica" w:eastAsia="Helvetica Neue" w:hAnsi="Helvetica" w:cs="Helvetica Neue"/>
          <w:sz w:val="20"/>
          <w:szCs w:val="20"/>
        </w:rPr>
        <w:t xml:space="preserve"> et disponible sur le site internet de la Société, et à l’évolution de la conjoncture économique, des marchés financiers et des marchés sur lesquels </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est présente. Les déclarations prospectives figurant dans le présent communiqué sont également soumises à des risques inconnus d’</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ou qu’</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ne considère pas comme significatifs à cette date. La réalisation de tout ou partie de ces risques pourrait conduire à ce que les résultats réels, conditions financières, performances ou réalisations d’</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diffèrent significativement des résultats, conditions financières, performances ou réalisations exprimés dans ces déclarations prospectives. Le présent communiqué et les informations qu’il contient ne constituent pas, ni ne sauraient être interprétés comme une offre ou une invitation de vente ou de souscription, ou la sollicitation de tout ordre ou invitation d’achat ou de souscription d’actions </w:t>
      </w:r>
      <w:proofErr w:type="spellStart"/>
      <w:r w:rsidRPr="008839B1">
        <w:rPr>
          <w:rFonts w:ascii="Helvetica" w:eastAsia="Helvetica Neue" w:hAnsi="Helvetica" w:cs="Helvetica Neue"/>
          <w:sz w:val="20"/>
          <w:szCs w:val="20"/>
        </w:rPr>
        <w:t>Adomos</w:t>
      </w:r>
      <w:proofErr w:type="spellEnd"/>
      <w:r w:rsidRPr="008839B1">
        <w:rPr>
          <w:rFonts w:ascii="Helvetica" w:eastAsia="Helvetica Neue" w:hAnsi="Helvetica" w:cs="Helvetica Neue"/>
          <w:sz w:val="20"/>
          <w:szCs w:val="20"/>
        </w:rPr>
        <w:t xml:space="preserve"> dans un quelconque pays. La diffusion de ce communiqué dans certains pays peut constituer une violation des dispositions légales en vigueur. Les personnes en possession du communiqué doivent donc s’informer des éventuelles restrictions locales et s’y conformer.</w:t>
      </w:r>
    </w:p>
    <w:sectPr w:rsidR="00A95792" w:rsidRPr="008839B1" w:rsidSect="007C1AEB">
      <w:headerReference w:type="default" r:id="rId15"/>
      <w:footerReference w:type="default" r:id="rId16"/>
      <w:pgSz w:w="11907" w:h="16840"/>
      <w:pgMar w:top="994" w:right="1077" w:bottom="567" w:left="1077" w:header="467" w:footer="5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8D2EB" w14:textId="77777777" w:rsidR="00923F57" w:rsidRDefault="00923F57">
      <w:r>
        <w:separator/>
      </w:r>
    </w:p>
  </w:endnote>
  <w:endnote w:type="continuationSeparator" w:id="0">
    <w:p w14:paraId="7EFDF858" w14:textId="77777777" w:rsidR="00923F57" w:rsidRDefault="0092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9B4C68FC-D417-492A-B635-64DD1987D86A}"/>
    <w:embedBold r:id="rId2" w:fontKey="{97B38078-1C8F-4C07-8B10-ACFDAA89F008}"/>
    <w:embedItalic r:id="rId3" w:fontKey="{22836E25-7A57-47F5-896C-AF983C065387}"/>
    <w:embedBoldItalic r:id="rId4" w:fontKey="{7AEDBC75-0F63-494B-B32C-00DE32099202}"/>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9AE5FE36-973F-4300-A15D-A29BBF70B466}"/>
    <w:embedBold r:id="rId6" w:fontKey="{38EF19B4-D35A-4EE4-9452-CD99A1723F34}"/>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2BE80D24-98C0-4C75-8AC7-3F327F9D3010}"/>
    <w:embedItalic r:id="rId8" w:fontKey="{01D275EF-62E0-42A3-94AC-AA68B57EBD21}"/>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3FEEA929-AF81-42E2-8D30-2E98217BA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05AA57B7" w:rsidR="00A95792" w:rsidRDefault="000E3BF8">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717E62">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717E62">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5D33A" w14:textId="77777777" w:rsidR="00923F57" w:rsidRDefault="00923F57">
      <w:r>
        <w:separator/>
      </w:r>
    </w:p>
  </w:footnote>
  <w:footnote w:type="continuationSeparator" w:id="0">
    <w:p w14:paraId="18E962DE" w14:textId="77777777" w:rsidR="00923F57" w:rsidRDefault="00923F57">
      <w:r>
        <w:continuationSeparator/>
      </w:r>
    </w:p>
  </w:footnote>
  <w:footnote w:id="1">
    <w:p w14:paraId="2DC259F5" w14:textId="47444F3F" w:rsidR="00D37B6E" w:rsidRPr="00D37B6E" w:rsidRDefault="00D37B6E" w:rsidP="00D37B6E">
      <w:pPr>
        <w:pStyle w:val="Notedebasdepage"/>
        <w:spacing w:after="0"/>
        <w:rPr>
          <w:rFonts w:ascii="Helvetica" w:hAnsi="Helvetica"/>
        </w:rPr>
      </w:pPr>
      <w:r w:rsidRPr="00D37B6E">
        <w:rPr>
          <w:rStyle w:val="Appelnotedebasdep"/>
          <w:rFonts w:ascii="Helvetica" w:hAnsi="Helvetica"/>
        </w:rPr>
        <w:footnoteRef/>
      </w:r>
      <w:r w:rsidRPr="00D37B6E">
        <w:rPr>
          <w:rFonts w:ascii="Helvetica" w:hAnsi="Helvetica"/>
        </w:rPr>
        <w:t xml:space="preserve"> Communiqué de presse du 3 juin 2025</w:t>
      </w:r>
    </w:p>
  </w:footnote>
  <w:footnote w:id="2">
    <w:p w14:paraId="1D47B93F" w14:textId="3E8938B5" w:rsidR="00D37B6E" w:rsidRPr="00D37B6E" w:rsidRDefault="00D37B6E" w:rsidP="00D37B6E">
      <w:pPr>
        <w:pStyle w:val="Notedebasdepage"/>
        <w:spacing w:after="0"/>
        <w:rPr>
          <w:rStyle w:val="Appelnotedebasdep"/>
          <w:rFonts w:ascii="Helvetica" w:hAnsi="Helvetica"/>
        </w:rPr>
      </w:pPr>
      <w:r w:rsidRPr="00D37B6E">
        <w:rPr>
          <w:rStyle w:val="Appelnotedebasdep"/>
          <w:rFonts w:ascii="Helvetica" w:hAnsi="Helvetica"/>
        </w:rPr>
        <w:footnoteRef/>
      </w:r>
      <w:r w:rsidRPr="00D37B6E">
        <w:rPr>
          <w:rStyle w:val="Appelnotedebasdep"/>
          <w:rFonts w:ascii="Helvetica" w:hAnsi="Helvetica"/>
        </w:rPr>
        <w:t xml:space="preserve"> </w:t>
      </w:r>
      <w:r w:rsidRPr="00D37B6E">
        <w:rPr>
          <w:rFonts w:ascii="Helvetica" w:hAnsi="Helvetica"/>
        </w:rPr>
        <w:t xml:space="preserve">Communiqué de presse du </w:t>
      </w:r>
      <w:r>
        <w:rPr>
          <w:rFonts w:ascii="Helvetica" w:hAnsi="Helvetica"/>
        </w:rPr>
        <w:t>4 août</w:t>
      </w:r>
      <w:r w:rsidRPr="00D37B6E">
        <w:rPr>
          <w:rFonts w:ascii="Helvetica" w:hAnsi="Helvetica"/>
        </w:rPr>
        <w:t xml:space="preserv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1C88F" w14:textId="3F266A48" w:rsidR="007C1AEB" w:rsidRDefault="007C1AEB">
    <w:pPr>
      <w:pStyle w:val="En-tte"/>
    </w:pPr>
    <w:r>
      <w:fldChar w:fldCharType="begin"/>
    </w:r>
    <w:r>
      <w:instrText xml:space="preserve"> INCLUDEPICTURE "https://adomos.com/wp-content/uploads/2025/03/cropped-cropped-WhatsApp_Image_2025-03-04_at_16.30.01-removebg-preview.png" \* MERGEFORMATINET </w:instrText>
    </w:r>
    <w:r>
      <w:fldChar w:fldCharType="separate"/>
    </w:r>
    <w:r>
      <w:rPr>
        <w:noProof/>
      </w:rPr>
      <w:drawing>
        <wp:inline distT="0" distB="0" distL="0" distR="0" wp14:anchorId="3FC818CF" wp14:editId="7A6C9B88">
          <wp:extent cx="1994170" cy="518120"/>
          <wp:effectExtent l="0" t="0" r="0" b="3175"/>
          <wp:docPr id="433708648"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370" cy="526226"/>
                  </a:xfrm>
                  <a:prstGeom prst="rect">
                    <a:avLst/>
                  </a:prstGeom>
                  <a:noFill/>
                  <a:ln>
                    <a:noFill/>
                  </a:ln>
                </pic:spPr>
              </pic:pic>
            </a:graphicData>
          </a:graphic>
        </wp:inline>
      </w:drawing>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51E2"/>
    <w:multiLevelType w:val="hybridMultilevel"/>
    <w:tmpl w:val="53601C5E"/>
    <w:lvl w:ilvl="0" w:tplc="04824748">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346CD0"/>
    <w:multiLevelType w:val="hybridMultilevel"/>
    <w:tmpl w:val="71E0FF4E"/>
    <w:lvl w:ilvl="0" w:tplc="6C62674E">
      <w:start w:val="1"/>
      <w:numFmt w:val="bullet"/>
      <w:lvlText w:val=""/>
      <w:lvlJc w:val="left"/>
      <w:pPr>
        <w:ind w:left="720" w:hanging="360"/>
      </w:pPr>
      <w:rPr>
        <w:rFonts w:ascii="Symbol" w:hAnsi="Symbol" w:hint="default"/>
        <w:sz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3F453B"/>
    <w:multiLevelType w:val="hybridMultilevel"/>
    <w:tmpl w:val="AA4CCB7E"/>
    <w:lvl w:ilvl="0" w:tplc="DD4C431C">
      <w:start w:val="1"/>
      <w:numFmt w:val="bullet"/>
      <w:lvlText w:val=""/>
      <w:lvlJc w:val="left"/>
      <w:pPr>
        <w:ind w:left="7448" w:hanging="360"/>
      </w:pPr>
      <w:rPr>
        <w:rFonts w:ascii="Symbol" w:hAnsi="Symbol" w:hint="default"/>
        <w:color w:val="F01B01"/>
        <w:sz w:val="22"/>
      </w:rPr>
    </w:lvl>
    <w:lvl w:ilvl="1" w:tplc="FFFFFFFF" w:tentative="1">
      <w:start w:val="1"/>
      <w:numFmt w:val="bullet"/>
      <w:lvlText w:val="o"/>
      <w:lvlJc w:val="left"/>
      <w:pPr>
        <w:ind w:left="8168" w:hanging="360"/>
      </w:pPr>
      <w:rPr>
        <w:rFonts w:ascii="Courier New" w:hAnsi="Courier New" w:cs="Courier New" w:hint="default"/>
      </w:rPr>
    </w:lvl>
    <w:lvl w:ilvl="2" w:tplc="FFFFFFFF" w:tentative="1">
      <w:start w:val="1"/>
      <w:numFmt w:val="bullet"/>
      <w:lvlText w:val=""/>
      <w:lvlJc w:val="left"/>
      <w:pPr>
        <w:ind w:left="8888" w:hanging="360"/>
      </w:pPr>
      <w:rPr>
        <w:rFonts w:ascii="Wingdings" w:hAnsi="Wingdings" w:hint="default"/>
      </w:rPr>
    </w:lvl>
    <w:lvl w:ilvl="3" w:tplc="FFFFFFFF" w:tentative="1">
      <w:start w:val="1"/>
      <w:numFmt w:val="bullet"/>
      <w:lvlText w:val=""/>
      <w:lvlJc w:val="left"/>
      <w:pPr>
        <w:ind w:left="9608" w:hanging="360"/>
      </w:pPr>
      <w:rPr>
        <w:rFonts w:ascii="Symbol" w:hAnsi="Symbol" w:hint="default"/>
      </w:rPr>
    </w:lvl>
    <w:lvl w:ilvl="4" w:tplc="FFFFFFFF" w:tentative="1">
      <w:start w:val="1"/>
      <w:numFmt w:val="bullet"/>
      <w:lvlText w:val="o"/>
      <w:lvlJc w:val="left"/>
      <w:pPr>
        <w:ind w:left="10328" w:hanging="360"/>
      </w:pPr>
      <w:rPr>
        <w:rFonts w:ascii="Courier New" w:hAnsi="Courier New" w:cs="Courier New" w:hint="default"/>
      </w:rPr>
    </w:lvl>
    <w:lvl w:ilvl="5" w:tplc="FFFFFFFF" w:tentative="1">
      <w:start w:val="1"/>
      <w:numFmt w:val="bullet"/>
      <w:lvlText w:val=""/>
      <w:lvlJc w:val="left"/>
      <w:pPr>
        <w:ind w:left="11048" w:hanging="360"/>
      </w:pPr>
      <w:rPr>
        <w:rFonts w:ascii="Wingdings" w:hAnsi="Wingdings" w:hint="default"/>
      </w:rPr>
    </w:lvl>
    <w:lvl w:ilvl="6" w:tplc="FFFFFFFF" w:tentative="1">
      <w:start w:val="1"/>
      <w:numFmt w:val="bullet"/>
      <w:lvlText w:val=""/>
      <w:lvlJc w:val="left"/>
      <w:pPr>
        <w:ind w:left="11768" w:hanging="360"/>
      </w:pPr>
      <w:rPr>
        <w:rFonts w:ascii="Symbol" w:hAnsi="Symbol" w:hint="default"/>
      </w:rPr>
    </w:lvl>
    <w:lvl w:ilvl="7" w:tplc="FFFFFFFF" w:tentative="1">
      <w:start w:val="1"/>
      <w:numFmt w:val="bullet"/>
      <w:lvlText w:val="o"/>
      <w:lvlJc w:val="left"/>
      <w:pPr>
        <w:ind w:left="12488" w:hanging="360"/>
      </w:pPr>
      <w:rPr>
        <w:rFonts w:ascii="Courier New" w:hAnsi="Courier New" w:cs="Courier New" w:hint="default"/>
      </w:rPr>
    </w:lvl>
    <w:lvl w:ilvl="8" w:tplc="FFFFFFFF" w:tentative="1">
      <w:start w:val="1"/>
      <w:numFmt w:val="bullet"/>
      <w:lvlText w:val=""/>
      <w:lvlJc w:val="left"/>
      <w:pPr>
        <w:ind w:left="13208" w:hanging="360"/>
      </w:pPr>
      <w:rPr>
        <w:rFonts w:ascii="Wingdings" w:hAnsi="Wingdings" w:hint="default"/>
      </w:rPr>
    </w:lvl>
  </w:abstractNum>
  <w:abstractNum w:abstractNumId="3" w15:restartNumberingAfterBreak="0">
    <w:nsid w:val="1FA950D8"/>
    <w:multiLevelType w:val="hybridMultilevel"/>
    <w:tmpl w:val="CA12B37A"/>
    <w:lvl w:ilvl="0" w:tplc="C608D5D4">
      <w:start w:val="1"/>
      <w:numFmt w:val="decimal"/>
      <w:lvlText w:val="(%1)"/>
      <w:lvlJc w:val="left"/>
      <w:pPr>
        <w:ind w:left="360" w:hanging="360"/>
      </w:pPr>
      <w:rPr>
        <w:rFonts w:hint="default"/>
        <w:color w:val="000000"/>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649685A"/>
    <w:multiLevelType w:val="hybridMultilevel"/>
    <w:tmpl w:val="8B721CD8"/>
    <w:lvl w:ilvl="0" w:tplc="960CF010">
      <w:start w:val="1"/>
      <w:numFmt w:val="bullet"/>
      <w:lvlText w:val=""/>
      <w:lvlJc w:val="left"/>
      <w:pPr>
        <w:ind w:left="7448" w:hanging="360"/>
      </w:pPr>
      <w:rPr>
        <w:rFonts w:ascii="Symbol" w:hAnsi="Symbol" w:hint="default"/>
        <w:color w:val="C00000"/>
        <w:sz w:val="22"/>
      </w:rPr>
    </w:lvl>
    <w:lvl w:ilvl="1" w:tplc="FFFFFFFF" w:tentative="1">
      <w:start w:val="1"/>
      <w:numFmt w:val="bullet"/>
      <w:lvlText w:val="o"/>
      <w:lvlJc w:val="left"/>
      <w:pPr>
        <w:ind w:left="8168" w:hanging="360"/>
      </w:pPr>
      <w:rPr>
        <w:rFonts w:ascii="Courier New" w:hAnsi="Courier New" w:cs="Courier New" w:hint="default"/>
      </w:rPr>
    </w:lvl>
    <w:lvl w:ilvl="2" w:tplc="FFFFFFFF" w:tentative="1">
      <w:start w:val="1"/>
      <w:numFmt w:val="bullet"/>
      <w:lvlText w:val=""/>
      <w:lvlJc w:val="left"/>
      <w:pPr>
        <w:ind w:left="8888" w:hanging="360"/>
      </w:pPr>
      <w:rPr>
        <w:rFonts w:ascii="Wingdings" w:hAnsi="Wingdings" w:hint="default"/>
      </w:rPr>
    </w:lvl>
    <w:lvl w:ilvl="3" w:tplc="FFFFFFFF" w:tentative="1">
      <w:start w:val="1"/>
      <w:numFmt w:val="bullet"/>
      <w:lvlText w:val=""/>
      <w:lvlJc w:val="left"/>
      <w:pPr>
        <w:ind w:left="9608" w:hanging="360"/>
      </w:pPr>
      <w:rPr>
        <w:rFonts w:ascii="Symbol" w:hAnsi="Symbol" w:hint="default"/>
      </w:rPr>
    </w:lvl>
    <w:lvl w:ilvl="4" w:tplc="FFFFFFFF" w:tentative="1">
      <w:start w:val="1"/>
      <w:numFmt w:val="bullet"/>
      <w:lvlText w:val="o"/>
      <w:lvlJc w:val="left"/>
      <w:pPr>
        <w:ind w:left="10328" w:hanging="360"/>
      </w:pPr>
      <w:rPr>
        <w:rFonts w:ascii="Courier New" w:hAnsi="Courier New" w:cs="Courier New" w:hint="default"/>
      </w:rPr>
    </w:lvl>
    <w:lvl w:ilvl="5" w:tplc="FFFFFFFF" w:tentative="1">
      <w:start w:val="1"/>
      <w:numFmt w:val="bullet"/>
      <w:lvlText w:val=""/>
      <w:lvlJc w:val="left"/>
      <w:pPr>
        <w:ind w:left="11048" w:hanging="360"/>
      </w:pPr>
      <w:rPr>
        <w:rFonts w:ascii="Wingdings" w:hAnsi="Wingdings" w:hint="default"/>
      </w:rPr>
    </w:lvl>
    <w:lvl w:ilvl="6" w:tplc="FFFFFFFF" w:tentative="1">
      <w:start w:val="1"/>
      <w:numFmt w:val="bullet"/>
      <w:lvlText w:val=""/>
      <w:lvlJc w:val="left"/>
      <w:pPr>
        <w:ind w:left="11768" w:hanging="360"/>
      </w:pPr>
      <w:rPr>
        <w:rFonts w:ascii="Symbol" w:hAnsi="Symbol" w:hint="default"/>
      </w:rPr>
    </w:lvl>
    <w:lvl w:ilvl="7" w:tplc="FFFFFFFF" w:tentative="1">
      <w:start w:val="1"/>
      <w:numFmt w:val="bullet"/>
      <w:lvlText w:val="o"/>
      <w:lvlJc w:val="left"/>
      <w:pPr>
        <w:ind w:left="12488" w:hanging="360"/>
      </w:pPr>
      <w:rPr>
        <w:rFonts w:ascii="Courier New" w:hAnsi="Courier New" w:cs="Courier New" w:hint="default"/>
      </w:rPr>
    </w:lvl>
    <w:lvl w:ilvl="8" w:tplc="FFFFFFFF" w:tentative="1">
      <w:start w:val="1"/>
      <w:numFmt w:val="bullet"/>
      <w:lvlText w:val=""/>
      <w:lvlJc w:val="left"/>
      <w:pPr>
        <w:ind w:left="13208" w:hanging="360"/>
      </w:pPr>
      <w:rPr>
        <w:rFonts w:ascii="Wingdings" w:hAnsi="Wingdings" w:hint="default"/>
      </w:rPr>
    </w:lvl>
  </w:abstractNum>
  <w:abstractNum w:abstractNumId="5" w15:restartNumberingAfterBreak="0">
    <w:nsid w:val="28156D5F"/>
    <w:multiLevelType w:val="hybridMultilevel"/>
    <w:tmpl w:val="AB543D74"/>
    <w:lvl w:ilvl="0" w:tplc="4EFA1E8E">
      <w:start w:val="1"/>
      <w:numFmt w:val="bullet"/>
      <w:lvlText w:val=""/>
      <w:lvlJc w:val="left"/>
      <w:pPr>
        <w:ind w:left="720" w:hanging="360"/>
      </w:pPr>
      <w:rPr>
        <w:rFonts w:ascii="Symbol" w:hAnsi="Symbol"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874492"/>
    <w:multiLevelType w:val="multilevel"/>
    <w:tmpl w:val="C99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E36D0"/>
    <w:multiLevelType w:val="hybridMultilevel"/>
    <w:tmpl w:val="69C06E94"/>
    <w:lvl w:ilvl="0" w:tplc="85C2C496">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7E16A4"/>
    <w:multiLevelType w:val="multilevel"/>
    <w:tmpl w:val="751AC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4CC16C4"/>
    <w:multiLevelType w:val="multilevel"/>
    <w:tmpl w:val="226E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FF3105"/>
    <w:multiLevelType w:val="multilevel"/>
    <w:tmpl w:val="A800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A14D07"/>
    <w:multiLevelType w:val="hybridMultilevel"/>
    <w:tmpl w:val="8AAEB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0996996">
    <w:abstractNumId w:val="8"/>
  </w:num>
  <w:num w:numId="2" w16cid:durableId="1028725614">
    <w:abstractNumId w:val="3"/>
  </w:num>
  <w:num w:numId="3" w16cid:durableId="41373074">
    <w:abstractNumId w:val="1"/>
  </w:num>
  <w:num w:numId="4" w16cid:durableId="513425617">
    <w:abstractNumId w:val="5"/>
  </w:num>
  <w:num w:numId="5" w16cid:durableId="200290612">
    <w:abstractNumId w:val="4"/>
  </w:num>
  <w:num w:numId="6" w16cid:durableId="617685796">
    <w:abstractNumId w:val="2"/>
  </w:num>
  <w:num w:numId="7" w16cid:durableId="1157263347">
    <w:abstractNumId w:val="11"/>
  </w:num>
  <w:num w:numId="8" w16cid:durableId="460878883">
    <w:abstractNumId w:val="7"/>
  </w:num>
  <w:num w:numId="9" w16cid:durableId="1671830827">
    <w:abstractNumId w:val="9"/>
  </w:num>
  <w:num w:numId="10" w16cid:durableId="2051419757">
    <w:abstractNumId w:val="6"/>
  </w:num>
  <w:num w:numId="11" w16cid:durableId="450128545">
    <w:abstractNumId w:val="0"/>
  </w:num>
  <w:num w:numId="12" w16cid:durableId="1311784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792"/>
    <w:rsid w:val="000006F9"/>
    <w:rsid w:val="000078D8"/>
    <w:rsid w:val="00010530"/>
    <w:rsid w:val="000121E2"/>
    <w:rsid w:val="000176E3"/>
    <w:rsid w:val="00021ABE"/>
    <w:rsid w:val="00026EAB"/>
    <w:rsid w:val="0004014D"/>
    <w:rsid w:val="00045B38"/>
    <w:rsid w:val="00054233"/>
    <w:rsid w:val="00055541"/>
    <w:rsid w:val="000579D3"/>
    <w:rsid w:val="00064AF8"/>
    <w:rsid w:val="0007513D"/>
    <w:rsid w:val="000768B2"/>
    <w:rsid w:val="000866C7"/>
    <w:rsid w:val="00097A0A"/>
    <w:rsid w:val="000A705C"/>
    <w:rsid w:val="000C130A"/>
    <w:rsid w:val="000D0D59"/>
    <w:rsid w:val="000D4F70"/>
    <w:rsid w:val="000D5120"/>
    <w:rsid w:val="000E032E"/>
    <w:rsid w:val="000E3BF8"/>
    <w:rsid w:val="000E672C"/>
    <w:rsid w:val="001114CE"/>
    <w:rsid w:val="00124321"/>
    <w:rsid w:val="001323E3"/>
    <w:rsid w:val="00132DD0"/>
    <w:rsid w:val="00137CD4"/>
    <w:rsid w:val="00163448"/>
    <w:rsid w:val="0017475C"/>
    <w:rsid w:val="00191F12"/>
    <w:rsid w:val="001930DF"/>
    <w:rsid w:val="001A0597"/>
    <w:rsid w:val="001A7E2C"/>
    <w:rsid w:val="001B09F0"/>
    <w:rsid w:val="001C0FCD"/>
    <w:rsid w:val="001D61FA"/>
    <w:rsid w:val="001F5A09"/>
    <w:rsid w:val="001F65CD"/>
    <w:rsid w:val="00206A9F"/>
    <w:rsid w:val="00210B8B"/>
    <w:rsid w:val="002133FB"/>
    <w:rsid w:val="00216020"/>
    <w:rsid w:val="00232DF3"/>
    <w:rsid w:val="0023323D"/>
    <w:rsid w:val="00251ED6"/>
    <w:rsid w:val="002615E1"/>
    <w:rsid w:val="00271BB5"/>
    <w:rsid w:val="0028519A"/>
    <w:rsid w:val="00291D1C"/>
    <w:rsid w:val="002A33EC"/>
    <w:rsid w:val="002A6FBA"/>
    <w:rsid w:val="002B50A9"/>
    <w:rsid w:val="002B73CD"/>
    <w:rsid w:val="002B7D2A"/>
    <w:rsid w:val="002C671E"/>
    <w:rsid w:val="002F729C"/>
    <w:rsid w:val="00303573"/>
    <w:rsid w:val="003278CC"/>
    <w:rsid w:val="00331518"/>
    <w:rsid w:val="00331A16"/>
    <w:rsid w:val="003347B7"/>
    <w:rsid w:val="00334F47"/>
    <w:rsid w:val="003372AE"/>
    <w:rsid w:val="00345D03"/>
    <w:rsid w:val="0034685C"/>
    <w:rsid w:val="003721B7"/>
    <w:rsid w:val="0037433E"/>
    <w:rsid w:val="00377674"/>
    <w:rsid w:val="003920DF"/>
    <w:rsid w:val="00392FC6"/>
    <w:rsid w:val="003950F9"/>
    <w:rsid w:val="003B4FF6"/>
    <w:rsid w:val="003B6090"/>
    <w:rsid w:val="003B78ED"/>
    <w:rsid w:val="003C140E"/>
    <w:rsid w:val="003C26FB"/>
    <w:rsid w:val="003C7461"/>
    <w:rsid w:val="003D2553"/>
    <w:rsid w:val="003E666F"/>
    <w:rsid w:val="004079B2"/>
    <w:rsid w:val="00431877"/>
    <w:rsid w:val="00433F8E"/>
    <w:rsid w:val="00434579"/>
    <w:rsid w:val="004361A7"/>
    <w:rsid w:val="00451EC4"/>
    <w:rsid w:val="00465E80"/>
    <w:rsid w:val="004739E5"/>
    <w:rsid w:val="004743EE"/>
    <w:rsid w:val="00484708"/>
    <w:rsid w:val="0049006D"/>
    <w:rsid w:val="004C65A8"/>
    <w:rsid w:val="004C7FD9"/>
    <w:rsid w:val="004D5544"/>
    <w:rsid w:val="004D742F"/>
    <w:rsid w:val="004E0A68"/>
    <w:rsid w:val="004E1AF2"/>
    <w:rsid w:val="004F55DC"/>
    <w:rsid w:val="005137C2"/>
    <w:rsid w:val="00522C87"/>
    <w:rsid w:val="00524497"/>
    <w:rsid w:val="00524859"/>
    <w:rsid w:val="00530656"/>
    <w:rsid w:val="00540108"/>
    <w:rsid w:val="00540863"/>
    <w:rsid w:val="0055196D"/>
    <w:rsid w:val="005772B8"/>
    <w:rsid w:val="00577E4D"/>
    <w:rsid w:val="00586BB9"/>
    <w:rsid w:val="00587ED2"/>
    <w:rsid w:val="00597B7D"/>
    <w:rsid w:val="005B6996"/>
    <w:rsid w:val="005D0C81"/>
    <w:rsid w:val="005D6F68"/>
    <w:rsid w:val="005E0DFD"/>
    <w:rsid w:val="005F43E1"/>
    <w:rsid w:val="00600DEA"/>
    <w:rsid w:val="006073FB"/>
    <w:rsid w:val="00622937"/>
    <w:rsid w:val="0062507E"/>
    <w:rsid w:val="0064059B"/>
    <w:rsid w:val="00640FE6"/>
    <w:rsid w:val="006453E1"/>
    <w:rsid w:val="0065094C"/>
    <w:rsid w:val="00657E43"/>
    <w:rsid w:val="006625D0"/>
    <w:rsid w:val="00685543"/>
    <w:rsid w:val="006B37B1"/>
    <w:rsid w:val="006B46AE"/>
    <w:rsid w:val="006C40A4"/>
    <w:rsid w:val="006C73B6"/>
    <w:rsid w:val="006D4D02"/>
    <w:rsid w:val="006E026A"/>
    <w:rsid w:val="006E1EC4"/>
    <w:rsid w:val="006E3362"/>
    <w:rsid w:val="007004C3"/>
    <w:rsid w:val="00700557"/>
    <w:rsid w:val="007047DE"/>
    <w:rsid w:val="00717E62"/>
    <w:rsid w:val="00730904"/>
    <w:rsid w:val="007333AA"/>
    <w:rsid w:val="00740311"/>
    <w:rsid w:val="007510E2"/>
    <w:rsid w:val="00752762"/>
    <w:rsid w:val="007548BC"/>
    <w:rsid w:val="00760112"/>
    <w:rsid w:val="007630BB"/>
    <w:rsid w:val="00775B7E"/>
    <w:rsid w:val="00776182"/>
    <w:rsid w:val="007A0BFD"/>
    <w:rsid w:val="007A4894"/>
    <w:rsid w:val="007A645D"/>
    <w:rsid w:val="007B58CB"/>
    <w:rsid w:val="007B5D04"/>
    <w:rsid w:val="007B6030"/>
    <w:rsid w:val="007C1AEB"/>
    <w:rsid w:val="007C4D5E"/>
    <w:rsid w:val="007C5CF0"/>
    <w:rsid w:val="007D6365"/>
    <w:rsid w:val="007E425C"/>
    <w:rsid w:val="007E522D"/>
    <w:rsid w:val="007E7619"/>
    <w:rsid w:val="007F336A"/>
    <w:rsid w:val="007F4BE9"/>
    <w:rsid w:val="007F6F3E"/>
    <w:rsid w:val="007F73F3"/>
    <w:rsid w:val="0080538B"/>
    <w:rsid w:val="00820C34"/>
    <w:rsid w:val="00822212"/>
    <w:rsid w:val="00825D2E"/>
    <w:rsid w:val="00830B1D"/>
    <w:rsid w:val="00831E02"/>
    <w:rsid w:val="00841C46"/>
    <w:rsid w:val="008438FA"/>
    <w:rsid w:val="00847AD4"/>
    <w:rsid w:val="0085060D"/>
    <w:rsid w:val="00853AF1"/>
    <w:rsid w:val="00854960"/>
    <w:rsid w:val="008732C7"/>
    <w:rsid w:val="00881E9F"/>
    <w:rsid w:val="008823EA"/>
    <w:rsid w:val="008839B1"/>
    <w:rsid w:val="00885602"/>
    <w:rsid w:val="00890037"/>
    <w:rsid w:val="008A03BB"/>
    <w:rsid w:val="008C50BB"/>
    <w:rsid w:val="008D0E74"/>
    <w:rsid w:val="008E3C03"/>
    <w:rsid w:val="008F5506"/>
    <w:rsid w:val="00915567"/>
    <w:rsid w:val="0091676E"/>
    <w:rsid w:val="00923F57"/>
    <w:rsid w:val="009304E2"/>
    <w:rsid w:val="00944B7C"/>
    <w:rsid w:val="00946F81"/>
    <w:rsid w:val="00961245"/>
    <w:rsid w:val="00974569"/>
    <w:rsid w:val="00995BB4"/>
    <w:rsid w:val="009A1F48"/>
    <w:rsid w:val="009E69DB"/>
    <w:rsid w:val="009F57C5"/>
    <w:rsid w:val="00A03C7C"/>
    <w:rsid w:val="00A11A01"/>
    <w:rsid w:val="00A132AA"/>
    <w:rsid w:val="00A16E09"/>
    <w:rsid w:val="00A22F7E"/>
    <w:rsid w:val="00A230BA"/>
    <w:rsid w:val="00A52E90"/>
    <w:rsid w:val="00A61B6B"/>
    <w:rsid w:val="00A76166"/>
    <w:rsid w:val="00A85D17"/>
    <w:rsid w:val="00A93E74"/>
    <w:rsid w:val="00A95792"/>
    <w:rsid w:val="00AC7C29"/>
    <w:rsid w:val="00AE126E"/>
    <w:rsid w:val="00AE3094"/>
    <w:rsid w:val="00AE33D8"/>
    <w:rsid w:val="00AE3FF8"/>
    <w:rsid w:val="00AE6BC1"/>
    <w:rsid w:val="00AF3395"/>
    <w:rsid w:val="00AF45D7"/>
    <w:rsid w:val="00AF4A34"/>
    <w:rsid w:val="00AF6174"/>
    <w:rsid w:val="00B11002"/>
    <w:rsid w:val="00B11497"/>
    <w:rsid w:val="00B14857"/>
    <w:rsid w:val="00B1769C"/>
    <w:rsid w:val="00B20EA6"/>
    <w:rsid w:val="00B224DE"/>
    <w:rsid w:val="00B2297D"/>
    <w:rsid w:val="00B273D5"/>
    <w:rsid w:val="00B329C0"/>
    <w:rsid w:val="00B41CA2"/>
    <w:rsid w:val="00B44AA9"/>
    <w:rsid w:val="00B5115C"/>
    <w:rsid w:val="00B61A69"/>
    <w:rsid w:val="00B638D8"/>
    <w:rsid w:val="00B70D76"/>
    <w:rsid w:val="00B81512"/>
    <w:rsid w:val="00B81925"/>
    <w:rsid w:val="00B825C5"/>
    <w:rsid w:val="00B8552A"/>
    <w:rsid w:val="00B8747E"/>
    <w:rsid w:val="00B94FE2"/>
    <w:rsid w:val="00BA174F"/>
    <w:rsid w:val="00BB06DF"/>
    <w:rsid w:val="00BB4B72"/>
    <w:rsid w:val="00BB706E"/>
    <w:rsid w:val="00BD094F"/>
    <w:rsid w:val="00BD5A8C"/>
    <w:rsid w:val="00BE3412"/>
    <w:rsid w:val="00BE6D15"/>
    <w:rsid w:val="00BF15C7"/>
    <w:rsid w:val="00BF37B7"/>
    <w:rsid w:val="00BF6A0A"/>
    <w:rsid w:val="00BF7ACF"/>
    <w:rsid w:val="00C17928"/>
    <w:rsid w:val="00C35F63"/>
    <w:rsid w:val="00C41C35"/>
    <w:rsid w:val="00C4720E"/>
    <w:rsid w:val="00C559E5"/>
    <w:rsid w:val="00C84EF9"/>
    <w:rsid w:val="00C93AF9"/>
    <w:rsid w:val="00CA0059"/>
    <w:rsid w:val="00CA0827"/>
    <w:rsid w:val="00CB11B3"/>
    <w:rsid w:val="00CB54DD"/>
    <w:rsid w:val="00CE5B50"/>
    <w:rsid w:val="00CF3275"/>
    <w:rsid w:val="00CF4F44"/>
    <w:rsid w:val="00D02A36"/>
    <w:rsid w:val="00D10B3C"/>
    <w:rsid w:val="00D14CB2"/>
    <w:rsid w:val="00D20B61"/>
    <w:rsid w:val="00D26B14"/>
    <w:rsid w:val="00D27D10"/>
    <w:rsid w:val="00D307F6"/>
    <w:rsid w:val="00D309E6"/>
    <w:rsid w:val="00D30AB7"/>
    <w:rsid w:val="00D33810"/>
    <w:rsid w:val="00D37B6E"/>
    <w:rsid w:val="00D451F0"/>
    <w:rsid w:val="00D74D23"/>
    <w:rsid w:val="00D774DC"/>
    <w:rsid w:val="00D803B3"/>
    <w:rsid w:val="00D81AE3"/>
    <w:rsid w:val="00DA1DBE"/>
    <w:rsid w:val="00DA71CD"/>
    <w:rsid w:val="00DC24BA"/>
    <w:rsid w:val="00DD08FD"/>
    <w:rsid w:val="00DD4C53"/>
    <w:rsid w:val="00DD5F03"/>
    <w:rsid w:val="00DE351D"/>
    <w:rsid w:val="00DF1277"/>
    <w:rsid w:val="00DF34AB"/>
    <w:rsid w:val="00DF3592"/>
    <w:rsid w:val="00DF3D64"/>
    <w:rsid w:val="00DF7CAD"/>
    <w:rsid w:val="00E20BE8"/>
    <w:rsid w:val="00E2636D"/>
    <w:rsid w:val="00E536A7"/>
    <w:rsid w:val="00E62190"/>
    <w:rsid w:val="00E66A96"/>
    <w:rsid w:val="00E72E83"/>
    <w:rsid w:val="00E81729"/>
    <w:rsid w:val="00EA134C"/>
    <w:rsid w:val="00EA3BE3"/>
    <w:rsid w:val="00EB5016"/>
    <w:rsid w:val="00EC1FF3"/>
    <w:rsid w:val="00F028CC"/>
    <w:rsid w:val="00F077B5"/>
    <w:rsid w:val="00F14CC2"/>
    <w:rsid w:val="00F229AE"/>
    <w:rsid w:val="00F25CCA"/>
    <w:rsid w:val="00F27F9C"/>
    <w:rsid w:val="00F41E09"/>
    <w:rsid w:val="00F47D74"/>
    <w:rsid w:val="00F547CC"/>
    <w:rsid w:val="00F65D42"/>
    <w:rsid w:val="00F84321"/>
    <w:rsid w:val="00F848B5"/>
    <w:rsid w:val="00F926EE"/>
    <w:rsid w:val="00FC215F"/>
    <w:rsid w:val="00FC6ED5"/>
    <w:rsid w:val="00FD7AC0"/>
    <w:rsid w:val="00FF1F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E4A76"/>
  <w15:docId w15:val="{D89D6B15-7ECF-473E-B8C0-3D7798C74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AEB"/>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Titre2">
    <w:name w:val="heading 2"/>
    <w:basedOn w:val="Normal"/>
    <w:next w:val="Normal"/>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Titre3">
    <w:name w:val="heading 3"/>
    <w:basedOn w:val="Normal"/>
    <w:link w:val="Titre3Car"/>
    <w:uiPriority w:val="9"/>
    <w:unhideWhenUsed/>
    <w:qFormat/>
    <w:rsid w:val="007F0A8D"/>
    <w:pPr>
      <w:spacing w:before="100" w:beforeAutospacing="1" w:after="100" w:afterAutospacing="1"/>
      <w:outlineLvl w:val="2"/>
    </w:pPr>
    <w:rPr>
      <w:rFonts w:cs="Calibri"/>
      <w:b/>
      <w:bCs/>
      <w:sz w:val="27"/>
      <w:szCs w:val="27"/>
    </w:rPr>
  </w:style>
  <w:style w:type="paragraph" w:styleId="Titre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Titre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Titre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Lienhypertexte">
    <w:name w:val="Hyperlink"/>
    <w:basedOn w:val="Policepardfaut"/>
    <w:uiPriority w:val="99"/>
    <w:unhideWhenUsed/>
    <w:rsid w:val="009445AB"/>
    <w:rPr>
      <w:rFonts w:cs="Times New Roman"/>
      <w:color w:val="0563C1"/>
      <w:u w:val="single"/>
    </w:rPr>
  </w:style>
  <w:style w:type="paragraph" w:styleId="Pieddepage">
    <w:name w:val="footer"/>
    <w:basedOn w:val="Normal"/>
    <w:link w:val="PieddepageCar"/>
    <w:uiPriority w:val="99"/>
    <w:unhideWhenUsed/>
    <w:rsid w:val="009445AB"/>
    <w:pPr>
      <w:tabs>
        <w:tab w:val="center" w:pos="4252"/>
        <w:tab w:val="right" w:pos="8504"/>
      </w:tabs>
      <w:snapToGrid w:val="0"/>
    </w:pPr>
    <w:rPr>
      <w:rFonts w:eastAsia="Calibri" w:cs="Calibri"/>
      <w:lang w:val="en-GB" w:eastAsia="en-GB"/>
    </w:rPr>
  </w:style>
  <w:style w:type="character" w:customStyle="1" w:styleId="PieddepageCar">
    <w:name w:val="Pied de page Car"/>
    <w:basedOn w:val="Policepardfaut"/>
    <w:link w:val="Pieddepage"/>
    <w:uiPriority w:val="99"/>
    <w:locked/>
    <w:rsid w:val="009445AB"/>
    <w:rPr>
      <w:rFonts w:ascii="Times New Roman" w:hAnsi="Times New Roman" w:cs="Times New Roman"/>
      <w:sz w:val="24"/>
      <w:szCs w:val="24"/>
      <w:lang w:val="en-GB" w:eastAsia="en-GB"/>
    </w:rPr>
  </w:style>
  <w:style w:type="paragraph" w:customStyle="1" w:styleId="Default">
    <w:name w:val="Default"/>
    <w:rsid w:val="009445AB"/>
    <w:pPr>
      <w:autoSpaceDE w:val="0"/>
      <w:autoSpaceDN w:val="0"/>
      <w:adjustRightInd w:val="0"/>
      <w:spacing w:after="0" w:line="240" w:lineRule="auto"/>
    </w:pPr>
    <w:rPr>
      <w:rFonts w:ascii="Arial" w:eastAsia="MS Mincho" w:hAnsi="Arial" w:cs="Arial"/>
      <w:color w:val="000000"/>
      <w:sz w:val="24"/>
      <w:szCs w:val="24"/>
    </w:rPr>
  </w:style>
  <w:style w:type="paragraph" w:customStyle="1" w:styleId="ssPara1">
    <w:name w:val="ssPara1"/>
    <w:basedOn w:val="Normal"/>
    <w:rsid w:val="009445AB"/>
    <w:pPr>
      <w:spacing w:after="260"/>
      <w:jc w:val="both"/>
    </w:pPr>
    <w:rPr>
      <w:rFonts w:ascii="Arial" w:eastAsia="SimSun" w:hAnsi="Arial" w:cs="Calibri"/>
      <w:sz w:val="22"/>
      <w:szCs w:val="22"/>
      <w:lang w:val="en-GB" w:eastAsia="zh-CN"/>
    </w:rPr>
  </w:style>
  <w:style w:type="paragraph" w:styleId="Paragraphedeliste">
    <w:name w:val="List Paragraph"/>
    <w:aliases w:val="PBM ART"/>
    <w:basedOn w:val="Normal"/>
    <w:link w:val="ParagraphedelisteCar"/>
    <w:uiPriority w:val="34"/>
    <w:qFormat/>
    <w:rsid w:val="009445AB"/>
    <w:pPr>
      <w:ind w:left="720"/>
      <w:contextualSpacing/>
    </w:pPr>
    <w:rPr>
      <w:rFonts w:eastAsia="Calibri" w:cs="Calibri"/>
      <w:sz w:val="22"/>
      <w:szCs w:val="20"/>
      <w:lang w:val="en-GB" w:eastAsia="en-GB"/>
    </w:rPr>
  </w:style>
  <w:style w:type="table" w:styleId="Grilledutableau">
    <w:name w:val="Table Grid"/>
    <w:basedOn w:val="TableauNormal"/>
    <w:uiPriority w:val="39"/>
    <w:rsid w:val="009445AB"/>
    <w:pPr>
      <w:spacing w:after="0" w:line="240" w:lineRule="auto"/>
    </w:pPr>
    <w:rPr>
      <w:rFonts w:ascii="Times New Roman" w:hAnsi="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aliases w:val="by,Text"/>
    <w:basedOn w:val="Normal"/>
    <w:link w:val="BodyChar"/>
    <w:rsid w:val="009445AB"/>
    <w:pPr>
      <w:spacing w:after="140" w:line="288" w:lineRule="auto"/>
      <w:jc w:val="both"/>
    </w:pPr>
    <w:rPr>
      <w:rFonts w:ascii="Arial" w:eastAsia="Calibri" w:hAnsi="Arial" w:cs="Calibri"/>
      <w:kern w:val="20"/>
      <w:sz w:val="20"/>
      <w:szCs w:val="20"/>
      <w:lang w:eastAsia="en-GB"/>
    </w:rPr>
  </w:style>
  <w:style w:type="character" w:customStyle="1" w:styleId="BodyChar">
    <w:name w:val="Body Char"/>
    <w:link w:val="Body"/>
    <w:locked/>
    <w:rsid w:val="009445AB"/>
    <w:rPr>
      <w:rFonts w:ascii="Arial" w:hAnsi="Arial"/>
      <w:kern w:val="20"/>
      <w:sz w:val="20"/>
      <w:lang w:val="x-none" w:eastAsia="en-GB"/>
    </w:rPr>
  </w:style>
  <w:style w:type="character" w:customStyle="1" w:styleId="ParagraphedelisteCar">
    <w:name w:val="Paragraphe de liste Car"/>
    <w:aliases w:val="PBM ART Car"/>
    <w:link w:val="Paragraphedeliste"/>
    <w:uiPriority w:val="34"/>
    <w:locked/>
    <w:rsid w:val="009445AB"/>
    <w:rPr>
      <w:rFonts w:ascii="Times New Roman" w:hAnsi="Times New Roman"/>
      <w:sz w:val="20"/>
      <w:lang w:val="en-GB" w:eastAsia="en-GB"/>
    </w:rPr>
  </w:style>
  <w:style w:type="paragraph" w:customStyle="1" w:styleId="paragraph">
    <w:name w:val="paragraph"/>
    <w:basedOn w:val="Normal"/>
    <w:rsid w:val="009445AB"/>
    <w:pPr>
      <w:spacing w:before="100" w:beforeAutospacing="1" w:after="100" w:afterAutospacing="1"/>
    </w:pPr>
    <w:rPr>
      <w:rFonts w:eastAsia="Calibri" w:cs="Calibri"/>
    </w:rPr>
  </w:style>
  <w:style w:type="character" w:customStyle="1" w:styleId="Hyperlink0">
    <w:name w:val="Hyperlink.0"/>
    <w:rsid w:val="009445AB"/>
    <w:rPr>
      <w:rFonts w:ascii="Arial" w:hAnsi="Arial"/>
      <w:color w:val="0000FF"/>
      <w:sz w:val="20"/>
      <w:u w:val="single" w:color="0000FF"/>
      <w:lang w:val="de-DE" w:eastAsia="x-none"/>
    </w:rPr>
  </w:style>
  <w:style w:type="paragraph" w:styleId="NormalWeb">
    <w:name w:val="Normal (Web)"/>
    <w:basedOn w:val="Normal"/>
    <w:uiPriority w:val="99"/>
    <w:unhideWhenUsed/>
    <w:rsid w:val="009445AB"/>
    <w:pPr>
      <w:spacing w:before="100" w:beforeAutospacing="1" w:after="100" w:afterAutospacing="1"/>
    </w:pPr>
    <w:rPr>
      <w:rFonts w:eastAsia="Calibri" w:cs="Calibri"/>
    </w:rPr>
  </w:style>
  <w:style w:type="character" w:styleId="lev">
    <w:name w:val="Strong"/>
    <w:basedOn w:val="Policepardfaut"/>
    <w:uiPriority w:val="22"/>
    <w:qFormat/>
    <w:rsid w:val="009445AB"/>
    <w:rPr>
      <w:rFonts w:cs="Times New Roman"/>
      <w:b/>
    </w:rPr>
  </w:style>
  <w:style w:type="paragraph" w:styleId="Notedebasdepage">
    <w:name w:val="footnote text"/>
    <w:basedOn w:val="Normal"/>
    <w:link w:val="NotedebasdepageCar"/>
    <w:uiPriority w:val="99"/>
    <w:semiHidden/>
    <w:unhideWhenUsed/>
    <w:rsid w:val="00DF5781"/>
    <w:pPr>
      <w:spacing w:after="160" w:line="259" w:lineRule="auto"/>
    </w:pPr>
    <w:rPr>
      <w:rFonts w:ascii="Calibri" w:eastAsia="Calibri" w:hAnsi="Calibri" w:cs="Calibri"/>
      <w:sz w:val="20"/>
      <w:szCs w:val="20"/>
    </w:rPr>
  </w:style>
  <w:style w:type="character" w:customStyle="1" w:styleId="NotedebasdepageCar">
    <w:name w:val="Note de bas de page Car"/>
    <w:basedOn w:val="Policepardfaut"/>
    <w:link w:val="Notedebasdepage"/>
    <w:uiPriority w:val="99"/>
    <w:semiHidden/>
    <w:locked/>
    <w:rsid w:val="00DF5781"/>
    <w:rPr>
      <w:rFonts w:cs="Times New Roman"/>
      <w:sz w:val="20"/>
      <w:szCs w:val="20"/>
    </w:rPr>
  </w:style>
  <w:style w:type="character" w:styleId="Appelnotedebasdep">
    <w:name w:val="footnote reference"/>
    <w:basedOn w:val="Policepardfaut"/>
    <w:uiPriority w:val="99"/>
    <w:semiHidden/>
    <w:unhideWhenUsed/>
    <w:rsid w:val="00DF5781"/>
    <w:rPr>
      <w:rFonts w:cs="Times New Roman"/>
      <w:vertAlign w:val="superscript"/>
    </w:rPr>
  </w:style>
  <w:style w:type="character" w:styleId="Accentuation">
    <w:name w:val="Emphasis"/>
    <w:basedOn w:val="Policepardfaut"/>
    <w:uiPriority w:val="20"/>
    <w:qFormat/>
    <w:rsid w:val="00FE5415"/>
    <w:rPr>
      <w:rFonts w:cs="Times New Roman"/>
      <w:i/>
    </w:rPr>
  </w:style>
  <w:style w:type="character" w:styleId="Mentionnonrsolue">
    <w:name w:val="Unresolved Mention"/>
    <w:basedOn w:val="Policepardfaut"/>
    <w:uiPriority w:val="99"/>
    <w:semiHidden/>
    <w:unhideWhenUsed/>
    <w:rsid w:val="00D52799"/>
    <w:rPr>
      <w:rFonts w:cs="Times New Roman"/>
      <w:color w:val="605E5C"/>
      <w:shd w:val="clear" w:color="auto" w:fill="E1DFDD"/>
    </w:rPr>
  </w:style>
  <w:style w:type="paragraph" w:styleId="En-tte">
    <w:name w:val="header"/>
    <w:basedOn w:val="Normal"/>
    <w:link w:val="En-tteCar"/>
    <w:uiPriority w:val="99"/>
    <w:unhideWhenUsed/>
    <w:rsid w:val="00C40647"/>
    <w:pPr>
      <w:tabs>
        <w:tab w:val="center" w:pos="4536"/>
        <w:tab w:val="right" w:pos="9072"/>
      </w:tabs>
      <w:spacing w:after="160" w:line="259" w:lineRule="auto"/>
    </w:pPr>
    <w:rPr>
      <w:rFonts w:ascii="Calibri" w:eastAsia="Calibri" w:hAnsi="Calibri" w:cs="Calibri"/>
      <w:sz w:val="22"/>
      <w:szCs w:val="22"/>
    </w:rPr>
  </w:style>
  <w:style w:type="character" w:customStyle="1" w:styleId="En-tteCar">
    <w:name w:val="En-tête Car"/>
    <w:basedOn w:val="Policepardfaut"/>
    <w:link w:val="En-tte"/>
    <w:uiPriority w:val="99"/>
    <w:rsid w:val="00C40647"/>
    <w:rPr>
      <w:rFonts w:cs="Times New Roman"/>
    </w:rPr>
  </w:style>
  <w:style w:type="paragraph" w:styleId="Rvision">
    <w:name w:val="Revision"/>
    <w:hidden/>
    <w:uiPriority w:val="99"/>
    <w:semiHidden/>
    <w:rsid w:val="008B5B89"/>
    <w:pPr>
      <w:spacing w:after="0" w:line="240" w:lineRule="auto"/>
    </w:pPr>
  </w:style>
  <w:style w:type="character" w:styleId="Lienhypertextesuivivisit">
    <w:name w:val="FollowedHyperlink"/>
    <w:basedOn w:val="Policepardfaut"/>
    <w:uiPriority w:val="99"/>
    <w:semiHidden/>
    <w:unhideWhenUsed/>
    <w:rsid w:val="008B5B89"/>
    <w:rPr>
      <w:color w:val="954F72" w:themeColor="followedHyperlink"/>
      <w:u w:val="single"/>
    </w:rPr>
  </w:style>
  <w:style w:type="character" w:styleId="Marquedecommentaire">
    <w:name w:val="annotation reference"/>
    <w:basedOn w:val="Policepardfaut"/>
    <w:uiPriority w:val="99"/>
    <w:semiHidden/>
    <w:unhideWhenUsed/>
    <w:rsid w:val="00E92939"/>
    <w:rPr>
      <w:sz w:val="16"/>
      <w:szCs w:val="16"/>
    </w:rPr>
  </w:style>
  <w:style w:type="paragraph" w:styleId="Commentaire">
    <w:name w:val="annotation text"/>
    <w:basedOn w:val="Normal"/>
    <w:link w:val="CommentaireCar"/>
    <w:uiPriority w:val="99"/>
    <w:unhideWhenUsed/>
    <w:rsid w:val="00E92939"/>
    <w:pPr>
      <w:spacing w:after="160"/>
    </w:pPr>
    <w:rPr>
      <w:rFonts w:ascii="Calibri" w:eastAsia="Calibri" w:hAnsi="Calibri" w:cs="Calibri"/>
      <w:sz w:val="20"/>
      <w:szCs w:val="20"/>
    </w:rPr>
  </w:style>
  <w:style w:type="character" w:customStyle="1" w:styleId="CommentaireCar">
    <w:name w:val="Commentaire Car"/>
    <w:basedOn w:val="Policepardfaut"/>
    <w:link w:val="Commentaire"/>
    <w:uiPriority w:val="99"/>
    <w:rsid w:val="00E92939"/>
    <w:rPr>
      <w:sz w:val="20"/>
      <w:szCs w:val="20"/>
    </w:rPr>
  </w:style>
  <w:style w:type="paragraph" w:styleId="Objetducommentaire">
    <w:name w:val="annotation subject"/>
    <w:basedOn w:val="Commentaire"/>
    <w:next w:val="Commentaire"/>
    <w:link w:val="ObjetducommentaireCar"/>
    <w:uiPriority w:val="99"/>
    <w:semiHidden/>
    <w:unhideWhenUsed/>
    <w:rsid w:val="00E92939"/>
    <w:rPr>
      <w:b/>
      <w:bCs/>
    </w:rPr>
  </w:style>
  <w:style w:type="character" w:customStyle="1" w:styleId="ObjetducommentaireCar">
    <w:name w:val="Objet du commentaire Car"/>
    <w:basedOn w:val="CommentaireCar"/>
    <w:link w:val="Objetducommentaire"/>
    <w:uiPriority w:val="99"/>
    <w:semiHidden/>
    <w:rsid w:val="00E92939"/>
    <w:rPr>
      <w:b/>
      <w:bCs/>
      <w:sz w:val="20"/>
      <w:szCs w:val="20"/>
    </w:rPr>
  </w:style>
  <w:style w:type="character" w:customStyle="1" w:styleId="Titre3Car">
    <w:name w:val="Titre 3 Car"/>
    <w:basedOn w:val="Policepardfaut"/>
    <w:link w:val="Titre3"/>
    <w:uiPriority w:val="9"/>
    <w:rsid w:val="007F0A8D"/>
    <w:rPr>
      <w:rFonts w:ascii="Times New Roman" w:eastAsia="Times New Roman" w:hAnsi="Times New Roman"/>
      <w:b/>
      <w:bCs/>
      <w:sz w:val="27"/>
      <w:szCs w:val="27"/>
    </w:rPr>
  </w:style>
  <w:style w:type="paragraph" w:styleId="Sous-titr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apple-converted-space">
    <w:name w:val="apple-converted-space"/>
    <w:basedOn w:val="Policepardfaut"/>
    <w:rsid w:val="00E20BE8"/>
  </w:style>
  <w:style w:type="paragraph" w:customStyle="1" w:styleId="whitespace-break-spaces">
    <w:name w:val="whitespace-break-spaces"/>
    <w:basedOn w:val="Normal"/>
    <w:rsid w:val="00BE6D15"/>
    <w:pPr>
      <w:spacing w:before="100" w:beforeAutospacing="1" w:after="100" w:afterAutospacing="1"/>
    </w:pPr>
  </w:style>
  <w:style w:type="character" w:customStyle="1" w:styleId="followup-block">
    <w:name w:val="followup-block"/>
    <w:basedOn w:val="Policepardfaut"/>
    <w:rsid w:val="00BE6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38947">
      <w:bodyDiv w:val="1"/>
      <w:marLeft w:val="0"/>
      <w:marRight w:val="0"/>
      <w:marTop w:val="0"/>
      <w:marBottom w:val="0"/>
      <w:divBdr>
        <w:top w:val="none" w:sz="0" w:space="0" w:color="auto"/>
        <w:left w:val="none" w:sz="0" w:space="0" w:color="auto"/>
        <w:bottom w:val="none" w:sz="0" w:space="0" w:color="auto"/>
        <w:right w:val="none" w:sz="0" w:space="0" w:color="auto"/>
      </w:divBdr>
    </w:div>
    <w:div w:id="319113544">
      <w:bodyDiv w:val="1"/>
      <w:marLeft w:val="0"/>
      <w:marRight w:val="0"/>
      <w:marTop w:val="0"/>
      <w:marBottom w:val="0"/>
      <w:divBdr>
        <w:top w:val="none" w:sz="0" w:space="0" w:color="auto"/>
        <w:left w:val="none" w:sz="0" w:space="0" w:color="auto"/>
        <w:bottom w:val="none" w:sz="0" w:space="0" w:color="auto"/>
        <w:right w:val="none" w:sz="0" w:space="0" w:color="auto"/>
      </w:divBdr>
    </w:div>
    <w:div w:id="671374050">
      <w:bodyDiv w:val="1"/>
      <w:marLeft w:val="0"/>
      <w:marRight w:val="0"/>
      <w:marTop w:val="0"/>
      <w:marBottom w:val="0"/>
      <w:divBdr>
        <w:top w:val="none" w:sz="0" w:space="0" w:color="auto"/>
        <w:left w:val="none" w:sz="0" w:space="0" w:color="auto"/>
        <w:bottom w:val="none" w:sz="0" w:space="0" w:color="auto"/>
        <w:right w:val="none" w:sz="0" w:space="0" w:color="auto"/>
      </w:divBdr>
    </w:div>
    <w:div w:id="904149965">
      <w:bodyDiv w:val="1"/>
      <w:marLeft w:val="0"/>
      <w:marRight w:val="0"/>
      <w:marTop w:val="0"/>
      <w:marBottom w:val="0"/>
      <w:divBdr>
        <w:top w:val="none" w:sz="0" w:space="0" w:color="auto"/>
        <w:left w:val="none" w:sz="0" w:space="0" w:color="auto"/>
        <w:bottom w:val="none" w:sz="0" w:space="0" w:color="auto"/>
        <w:right w:val="none" w:sz="0" w:space="0" w:color="auto"/>
      </w:divBdr>
    </w:div>
    <w:div w:id="1115054491">
      <w:bodyDiv w:val="1"/>
      <w:marLeft w:val="0"/>
      <w:marRight w:val="0"/>
      <w:marTop w:val="0"/>
      <w:marBottom w:val="0"/>
      <w:divBdr>
        <w:top w:val="none" w:sz="0" w:space="0" w:color="auto"/>
        <w:left w:val="none" w:sz="0" w:space="0" w:color="auto"/>
        <w:bottom w:val="none" w:sz="0" w:space="0" w:color="auto"/>
        <w:right w:val="none" w:sz="0" w:space="0" w:color="auto"/>
      </w:divBdr>
    </w:div>
    <w:div w:id="1256477405">
      <w:bodyDiv w:val="1"/>
      <w:marLeft w:val="0"/>
      <w:marRight w:val="0"/>
      <w:marTop w:val="0"/>
      <w:marBottom w:val="0"/>
      <w:divBdr>
        <w:top w:val="none" w:sz="0" w:space="0" w:color="auto"/>
        <w:left w:val="none" w:sz="0" w:space="0" w:color="auto"/>
        <w:bottom w:val="none" w:sz="0" w:space="0" w:color="auto"/>
        <w:right w:val="none" w:sz="0" w:space="0" w:color="auto"/>
      </w:divBdr>
    </w:div>
    <w:div w:id="1344434649">
      <w:bodyDiv w:val="1"/>
      <w:marLeft w:val="0"/>
      <w:marRight w:val="0"/>
      <w:marTop w:val="0"/>
      <w:marBottom w:val="0"/>
      <w:divBdr>
        <w:top w:val="none" w:sz="0" w:space="0" w:color="auto"/>
        <w:left w:val="none" w:sz="0" w:space="0" w:color="auto"/>
        <w:bottom w:val="none" w:sz="0" w:space="0" w:color="auto"/>
        <w:right w:val="none" w:sz="0" w:space="0" w:color="auto"/>
      </w:divBdr>
    </w:div>
    <w:div w:id="1410928077">
      <w:bodyDiv w:val="1"/>
      <w:marLeft w:val="0"/>
      <w:marRight w:val="0"/>
      <w:marTop w:val="0"/>
      <w:marBottom w:val="0"/>
      <w:divBdr>
        <w:top w:val="none" w:sz="0" w:space="0" w:color="auto"/>
        <w:left w:val="none" w:sz="0" w:space="0" w:color="auto"/>
        <w:bottom w:val="none" w:sz="0" w:space="0" w:color="auto"/>
        <w:right w:val="none" w:sz="0" w:space="0" w:color="auto"/>
      </w:divBdr>
      <w:divsChild>
        <w:div w:id="2138177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186015">
      <w:bodyDiv w:val="1"/>
      <w:marLeft w:val="0"/>
      <w:marRight w:val="0"/>
      <w:marTop w:val="0"/>
      <w:marBottom w:val="0"/>
      <w:divBdr>
        <w:top w:val="none" w:sz="0" w:space="0" w:color="auto"/>
        <w:left w:val="none" w:sz="0" w:space="0" w:color="auto"/>
        <w:bottom w:val="none" w:sz="0" w:space="0" w:color="auto"/>
        <w:right w:val="none" w:sz="0" w:space="0" w:color="auto"/>
      </w:divBdr>
    </w:div>
    <w:div w:id="1551959215">
      <w:bodyDiv w:val="1"/>
      <w:marLeft w:val="0"/>
      <w:marRight w:val="0"/>
      <w:marTop w:val="0"/>
      <w:marBottom w:val="0"/>
      <w:divBdr>
        <w:top w:val="none" w:sz="0" w:space="0" w:color="auto"/>
        <w:left w:val="none" w:sz="0" w:space="0" w:color="auto"/>
        <w:bottom w:val="none" w:sz="0" w:space="0" w:color="auto"/>
        <w:right w:val="none" w:sz="0" w:space="0" w:color="auto"/>
      </w:divBdr>
    </w:div>
    <w:div w:id="1565724777">
      <w:bodyDiv w:val="1"/>
      <w:marLeft w:val="0"/>
      <w:marRight w:val="0"/>
      <w:marTop w:val="0"/>
      <w:marBottom w:val="0"/>
      <w:divBdr>
        <w:top w:val="none" w:sz="0" w:space="0" w:color="auto"/>
        <w:left w:val="none" w:sz="0" w:space="0" w:color="auto"/>
        <w:bottom w:val="none" w:sz="0" w:space="0" w:color="auto"/>
        <w:right w:val="none" w:sz="0" w:space="0" w:color="auto"/>
      </w:divBdr>
      <w:divsChild>
        <w:div w:id="538204252">
          <w:marLeft w:val="0"/>
          <w:marRight w:val="0"/>
          <w:marTop w:val="0"/>
          <w:marBottom w:val="525"/>
          <w:divBdr>
            <w:top w:val="none" w:sz="0" w:space="0" w:color="auto"/>
            <w:left w:val="none" w:sz="0" w:space="0" w:color="auto"/>
            <w:bottom w:val="none" w:sz="0" w:space="0" w:color="auto"/>
            <w:right w:val="none" w:sz="0" w:space="0" w:color="auto"/>
          </w:divBdr>
          <w:divsChild>
            <w:div w:id="14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6386">
      <w:bodyDiv w:val="1"/>
      <w:marLeft w:val="0"/>
      <w:marRight w:val="0"/>
      <w:marTop w:val="0"/>
      <w:marBottom w:val="0"/>
      <w:divBdr>
        <w:top w:val="none" w:sz="0" w:space="0" w:color="auto"/>
        <w:left w:val="none" w:sz="0" w:space="0" w:color="auto"/>
        <w:bottom w:val="none" w:sz="0" w:space="0" w:color="auto"/>
        <w:right w:val="none" w:sz="0" w:space="0" w:color="auto"/>
      </w:divBdr>
      <w:divsChild>
        <w:div w:id="1107385681">
          <w:marLeft w:val="0"/>
          <w:marRight w:val="0"/>
          <w:marTop w:val="0"/>
          <w:marBottom w:val="0"/>
          <w:divBdr>
            <w:top w:val="none" w:sz="0" w:space="0" w:color="auto"/>
            <w:left w:val="none" w:sz="0" w:space="0" w:color="auto"/>
            <w:bottom w:val="none" w:sz="0" w:space="0" w:color="auto"/>
            <w:right w:val="none" w:sz="0" w:space="0" w:color="auto"/>
          </w:divBdr>
        </w:div>
        <w:div w:id="405415407">
          <w:marLeft w:val="0"/>
          <w:marRight w:val="0"/>
          <w:marTop w:val="0"/>
          <w:marBottom w:val="0"/>
          <w:divBdr>
            <w:top w:val="none" w:sz="0" w:space="0" w:color="auto"/>
            <w:left w:val="none" w:sz="0" w:space="0" w:color="auto"/>
            <w:bottom w:val="none" w:sz="0" w:space="0" w:color="auto"/>
            <w:right w:val="none" w:sz="0" w:space="0" w:color="auto"/>
          </w:divBdr>
        </w:div>
        <w:div w:id="1360470214">
          <w:marLeft w:val="0"/>
          <w:marRight w:val="0"/>
          <w:marTop w:val="0"/>
          <w:marBottom w:val="0"/>
          <w:divBdr>
            <w:top w:val="none" w:sz="0" w:space="0" w:color="auto"/>
            <w:left w:val="none" w:sz="0" w:space="0" w:color="auto"/>
            <w:bottom w:val="none" w:sz="0" w:space="0" w:color="auto"/>
            <w:right w:val="none" w:sz="0" w:space="0" w:color="auto"/>
          </w:divBdr>
        </w:div>
      </w:divsChild>
    </w:div>
    <w:div w:id="1875074051">
      <w:bodyDiv w:val="1"/>
      <w:marLeft w:val="0"/>
      <w:marRight w:val="0"/>
      <w:marTop w:val="0"/>
      <w:marBottom w:val="0"/>
      <w:divBdr>
        <w:top w:val="none" w:sz="0" w:space="0" w:color="auto"/>
        <w:left w:val="none" w:sz="0" w:space="0" w:color="auto"/>
        <w:bottom w:val="none" w:sz="0" w:space="0" w:color="auto"/>
        <w:right w:val="none" w:sz="0" w:space="0" w:color="auto"/>
      </w:divBdr>
    </w:div>
    <w:div w:id="2116316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ccueil@adomo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adomos.com/bour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omos@aelium.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Ov1Ux1gfR7BKEXf2+fjFhbWb2g==">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4657726F5B4EC42B88BAE6C8F37275B" ma:contentTypeVersion="4" ma:contentTypeDescription="Create a new document." ma:contentTypeScope="" ma:versionID="b8b544b72a7fc3b43f280e9472e55fd9">
  <xsd:schema xmlns:xsd="http://www.w3.org/2001/XMLSchema" xmlns:xs="http://www.w3.org/2001/XMLSchema" xmlns:p="http://schemas.microsoft.com/office/2006/metadata/properties" xmlns:ns3="05df3c33-7258-4f73-9d34-6930368cb686" targetNamespace="http://schemas.microsoft.com/office/2006/metadata/properties" ma:root="true" ma:fieldsID="3ae1ebe52bb6b7c8efb2dee33d8b29f8" ns3:_="">
    <xsd:import namespace="05df3c33-7258-4f73-9d34-6930368cb68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f3c33-7258-4f73-9d34-6930368cb68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4DBD8C-7E79-AE4D-BD04-E50B61599986}">
  <ds:schemaRefs>
    <ds:schemaRef ds:uri="http://schemas.openxmlformats.org/officeDocument/2006/bibliography"/>
  </ds:schemaRefs>
</ds:datastoreItem>
</file>

<file path=customXml/itemProps3.xml><?xml version="1.0" encoding="utf-8"?>
<ds:datastoreItem xmlns:ds="http://schemas.openxmlformats.org/officeDocument/2006/customXml" ds:itemID="{9A7D3701-21D6-4DD3-A396-2E8015627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f3c33-7258-4f73-9d34-6930368cb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5CAEEE-31B5-4CAC-A514-031A8D5F32FF}">
  <ds:schemaRefs>
    <ds:schemaRef ds:uri="http://schemas.microsoft.com/sharepoint/v3/contenttype/forms"/>
  </ds:schemaRefs>
</ds:datastoreItem>
</file>

<file path=customXml/itemProps5.xml><?xml version="1.0" encoding="utf-8"?>
<ds:datastoreItem xmlns:ds="http://schemas.openxmlformats.org/officeDocument/2006/customXml" ds:itemID="{6F9FF826-C13E-4C6C-8319-AEC24A5888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773</Words>
  <Characters>4257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blimbaum</dc:creator>
  <cp:lastModifiedBy>Eric LONGUEPEE</cp:lastModifiedBy>
  <cp:revision>2</cp:revision>
  <dcterms:created xsi:type="dcterms:W3CDTF">2025-09-12T11:02:00Z</dcterms:created>
  <dcterms:modified xsi:type="dcterms:W3CDTF">2025-09-12T11:02:00Z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0x01010074657726F5B4EC42B88BAE6C8F37275B</vt:lpwstr>
  </property>
</Properties>
</file>